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A229ED" w14:textId="77777777" w:rsidR="00700145" w:rsidRDefault="008E3794">
      <w:pPr>
        <w:rPr>
          <w:sz w:val="28"/>
          <w:szCs w:val="28"/>
        </w:rPr>
      </w:pPr>
      <w:r>
        <w:rPr>
          <w:rFonts w:hint="eastAsia"/>
          <w:sz w:val="28"/>
          <w:szCs w:val="28"/>
        </w:rPr>
        <w:t>附件</w:t>
      </w:r>
      <w:r>
        <w:rPr>
          <w:sz w:val="28"/>
          <w:szCs w:val="28"/>
        </w:rPr>
        <w:t>1</w:t>
      </w:r>
      <w:r>
        <w:rPr>
          <w:rFonts w:hint="eastAsia"/>
          <w:sz w:val="28"/>
          <w:szCs w:val="28"/>
        </w:rPr>
        <w:t>：</w:t>
      </w:r>
    </w:p>
    <w:p w14:paraId="102F37ED" w14:textId="77777777" w:rsidR="00700145" w:rsidRDefault="008E3794">
      <w:pPr>
        <w:spacing w:line="600" w:lineRule="exact"/>
        <w:ind w:leftChars="-600" w:left="-1260" w:rightChars="-655" w:right="-1375"/>
        <w:jc w:val="center"/>
        <w:rPr>
          <w:b/>
          <w:sz w:val="44"/>
          <w:szCs w:val="44"/>
          <w:lang w:bidi="ar"/>
        </w:rPr>
      </w:pPr>
      <w:r>
        <w:rPr>
          <w:rFonts w:hint="eastAsia"/>
          <w:b/>
          <w:sz w:val="44"/>
          <w:szCs w:val="44"/>
          <w:lang w:bidi="ar"/>
        </w:rPr>
        <w:t>全国棉花交易市场</w:t>
      </w:r>
    </w:p>
    <w:p w14:paraId="7E8135DE" w14:textId="77777777" w:rsidR="00700145" w:rsidRDefault="008E3794">
      <w:pPr>
        <w:spacing w:line="600" w:lineRule="exact"/>
        <w:ind w:leftChars="-600" w:left="-1260" w:rightChars="-655" w:right="-1375"/>
        <w:jc w:val="center"/>
        <w:rPr>
          <w:bCs/>
          <w:sz w:val="22"/>
          <w:lang w:bidi="ar"/>
        </w:rPr>
      </w:pPr>
      <w:r>
        <w:rPr>
          <w:rFonts w:hint="eastAsia"/>
          <w:b/>
          <w:sz w:val="44"/>
          <w:szCs w:val="44"/>
          <w:lang w:bidi="ar"/>
        </w:rPr>
        <w:t>商品</w:t>
      </w:r>
      <w:proofErr w:type="gramStart"/>
      <w:r>
        <w:rPr>
          <w:rFonts w:hint="eastAsia"/>
          <w:b/>
          <w:sz w:val="44"/>
          <w:szCs w:val="44"/>
          <w:lang w:bidi="ar"/>
        </w:rPr>
        <w:t>棉基差交易</w:t>
      </w:r>
      <w:proofErr w:type="gramEnd"/>
      <w:r>
        <w:rPr>
          <w:rFonts w:hint="eastAsia"/>
          <w:b/>
          <w:sz w:val="44"/>
          <w:szCs w:val="44"/>
          <w:lang w:bidi="ar"/>
        </w:rPr>
        <w:t>购销合同</w:t>
      </w:r>
    </w:p>
    <w:p w14:paraId="3DFC7D62" w14:textId="77777777" w:rsidR="00700145" w:rsidRDefault="00700145">
      <w:pPr>
        <w:spacing w:line="340" w:lineRule="exact"/>
        <w:ind w:leftChars="-600" w:left="-1260" w:rightChars="-655" w:right="-1375"/>
        <w:rPr>
          <w:rFonts w:ascii="宋体" w:hAnsi="宋体" w:cs="宋体"/>
          <w:szCs w:val="21"/>
          <w:lang w:bidi="ar"/>
        </w:rPr>
      </w:pPr>
    </w:p>
    <w:p w14:paraId="1A62FCA2" w14:textId="77777777" w:rsidR="00700145" w:rsidRDefault="008E3794">
      <w:pPr>
        <w:spacing w:line="340" w:lineRule="exact"/>
        <w:ind w:leftChars="-600" w:left="-1260" w:rightChars="-655" w:right="-1375"/>
        <w:rPr>
          <w:rFonts w:ascii="宋体" w:hAnsi="宋体" w:cs="宋体"/>
          <w:szCs w:val="21"/>
        </w:rPr>
      </w:pPr>
      <w:r>
        <w:rPr>
          <w:rFonts w:ascii="宋体" w:hAnsi="宋体" w:cs="宋体" w:hint="eastAsia"/>
          <w:szCs w:val="21"/>
          <w:lang w:bidi="ar"/>
        </w:rPr>
        <w:t>签订地点：                              签订时间：                 合同编号（市场填写）：</w:t>
      </w:r>
    </w:p>
    <w:p w14:paraId="62829922" w14:textId="77777777" w:rsidR="00700145" w:rsidRDefault="00700145">
      <w:pPr>
        <w:spacing w:line="340" w:lineRule="exact"/>
        <w:ind w:leftChars="-600" w:left="-1260" w:rightChars="-655" w:right="-1375"/>
        <w:rPr>
          <w:rFonts w:ascii="宋体" w:hAnsi="宋体" w:cs="宋体"/>
          <w:szCs w:val="21"/>
        </w:rPr>
      </w:pPr>
    </w:p>
    <w:p w14:paraId="473995BA" w14:textId="77777777" w:rsidR="00700145" w:rsidRDefault="008E3794">
      <w:pPr>
        <w:spacing w:line="340" w:lineRule="exact"/>
        <w:ind w:leftChars="-600" w:left="-1260" w:rightChars="-655" w:right="-1375"/>
        <w:rPr>
          <w:rFonts w:ascii="宋体" w:hAnsi="宋体" w:cs="宋体"/>
          <w:szCs w:val="21"/>
        </w:rPr>
      </w:pPr>
      <w:r>
        <w:rPr>
          <w:rFonts w:ascii="宋体" w:hAnsi="宋体" w:cs="宋体" w:hint="eastAsia"/>
          <w:szCs w:val="21"/>
          <w:lang w:bidi="ar"/>
        </w:rPr>
        <w:t xml:space="preserve">卖方名称（加盖章）：                                            </w:t>
      </w:r>
    </w:p>
    <w:p w14:paraId="0731DB63" w14:textId="77777777" w:rsidR="00700145" w:rsidRDefault="008E3794">
      <w:pPr>
        <w:spacing w:line="340" w:lineRule="exact"/>
        <w:ind w:leftChars="-600" w:left="-1260" w:rightChars="-655" w:right="-1375"/>
        <w:rPr>
          <w:rFonts w:ascii="宋体" w:hAnsi="宋体" w:cs="宋体"/>
          <w:szCs w:val="21"/>
        </w:rPr>
      </w:pPr>
      <w:r>
        <w:rPr>
          <w:rFonts w:ascii="宋体" w:hAnsi="宋体" w:cs="宋体" w:hint="eastAsia"/>
          <w:szCs w:val="21"/>
          <w:lang w:bidi="ar"/>
        </w:rPr>
        <w:t xml:space="preserve">地址：                                                   </w:t>
      </w:r>
    </w:p>
    <w:p w14:paraId="1EBA1E23" w14:textId="77777777" w:rsidR="00700145" w:rsidRDefault="008E3794">
      <w:pPr>
        <w:spacing w:line="340" w:lineRule="exact"/>
        <w:ind w:leftChars="-600" w:left="-1260" w:rightChars="-655" w:right="-1375"/>
        <w:rPr>
          <w:rFonts w:ascii="宋体" w:hAnsi="宋体" w:cs="宋体"/>
          <w:szCs w:val="21"/>
        </w:rPr>
      </w:pPr>
      <w:r>
        <w:rPr>
          <w:rFonts w:ascii="宋体" w:hAnsi="宋体" w:cs="宋体" w:hint="eastAsia"/>
          <w:szCs w:val="21"/>
          <w:lang w:bidi="ar"/>
        </w:rPr>
        <w:t xml:space="preserve">法定代表人或授权人：                    电话：                                                        </w:t>
      </w:r>
    </w:p>
    <w:p w14:paraId="6522EEE4" w14:textId="77777777" w:rsidR="00700145" w:rsidRDefault="008E3794">
      <w:pPr>
        <w:spacing w:line="340" w:lineRule="exact"/>
        <w:ind w:leftChars="-600" w:left="-1260" w:rightChars="-655" w:right="-1375"/>
        <w:rPr>
          <w:rFonts w:ascii="宋体" w:hAnsi="宋体" w:cs="宋体"/>
          <w:szCs w:val="21"/>
        </w:rPr>
      </w:pPr>
      <w:r>
        <w:rPr>
          <w:rFonts w:ascii="宋体" w:hAnsi="宋体" w:cs="宋体" w:hint="eastAsia"/>
          <w:szCs w:val="21"/>
          <w:lang w:bidi="ar"/>
        </w:rPr>
        <w:t xml:space="preserve">开户行：                      </w:t>
      </w:r>
    </w:p>
    <w:p w14:paraId="08339A4A" w14:textId="77777777" w:rsidR="00700145" w:rsidRDefault="008E3794">
      <w:pPr>
        <w:spacing w:line="340" w:lineRule="exact"/>
        <w:ind w:leftChars="-600" w:left="-1260" w:rightChars="-655" w:right="-1375"/>
        <w:rPr>
          <w:rFonts w:ascii="宋体" w:hAnsi="宋体" w:cs="宋体"/>
          <w:szCs w:val="21"/>
        </w:rPr>
      </w:pPr>
      <w:r>
        <w:rPr>
          <w:rFonts w:ascii="宋体" w:hAnsi="宋体" w:cs="宋体" w:hint="eastAsia"/>
          <w:szCs w:val="21"/>
          <w:lang w:bidi="ar"/>
        </w:rPr>
        <w:t xml:space="preserve">账号：                       </w:t>
      </w:r>
      <w:r>
        <w:rPr>
          <w:rFonts w:ascii="宋体" w:hAnsi="宋体" w:cs="宋体" w:hint="eastAsia"/>
          <w:szCs w:val="21"/>
          <w:lang w:bidi="ar"/>
        </w:rPr>
        <w:tab/>
      </w:r>
      <w:r>
        <w:rPr>
          <w:rFonts w:ascii="宋体" w:hAnsi="宋体" w:cs="宋体" w:hint="eastAsia"/>
          <w:szCs w:val="21"/>
          <w:lang w:bidi="ar"/>
        </w:rPr>
        <w:tab/>
      </w:r>
      <w:r>
        <w:rPr>
          <w:rFonts w:ascii="宋体" w:hAnsi="宋体" w:cs="宋体" w:hint="eastAsia"/>
          <w:szCs w:val="21"/>
          <w:lang w:bidi="ar"/>
        </w:rPr>
        <w:tab/>
      </w:r>
      <w:r>
        <w:rPr>
          <w:rFonts w:ascii="宋体" w:hAnsi="宋体" w:cs="宋体" w:hint="eastAsia"/>
          <w:szCs w:val="21"/>
          <w:lang w:bidi="ar"/>
        </w:rPr>
        <w:tab/>
      </w:r>
      <w:r>
        <w:rPr>
          <w:rFonts w:ascii="宋体" w:hAnsi="宋体" w:cs="宋体" w:hint="eastAsia"/>
          <w:szCs w:val="21"/>
          <w:lang w:bidi="ar"/>
        </w:rPr>
        <w:tab/>
      </w:r>
    </w:p>
    <w:p w14:paraId="3EB2CD38" w14:textId="77777777" w:rsidR="00700145" w:rsidRDefault="008E3794">
      <w:pPr>
        <w:spacing w:line="340" w:lineRule="exact"/>
        <w:ind w:leftChars="-600" w:left="-1260" w:rightChars="-655" w:right="-1375"/>
        <w:rPr>
          <w:rFonts w:ascii="宋体" w:hAnsi="宋体" w:cs="宋体"/>
          <w:szCs w:val="21"/>
        </w:rPr>
      </w:pPr>
      <w:r>
        <w:rPr>
          <w:rFonts w:ascii="宋体" w:hAnsi="宋体" w:cs="宋体" w:hint="eastAsia"/>
          <w:szCs w:val="21"/>
          <w:lang w:bidi="ar"/>
        </w:rPr>
        <w:t xml:space="preserve">社会信用代码：                </w:t>
      </w:r>
      <w:r>
        <w:rPr>
          <w:rFonts w:ascii="宋体" w:hAnsi="宋体" w:cs="宋体" w:hint="eastAsia"/>
          <w:szCs w:val="21"/>
          <w:lang w:bidi="ar"/>
        </w:rPr>
        <w:tab/>
      </w:r>
      <w:r>
        <w:rPr>
          <w:rFonts w:ascii="宋体" w:hAnsi="宋体" w:cs="宋体" w:hint="eastAsia"/>
          <w:szCs w:val="21"/>
          <w:lang w:bidi="ar"/>
        </w:rPr>
        <w:tab/>
      </w:r>
      <w:r>
        <w:rPr>
          <w:rFonts w:ascii="宋体" w:hAnsi="宋体" w:cs="宋体" w:hint="eastAsia"/>
          <w:szCs w:val="21"/>
          <w:lang w:bidi="ar"/>
        </w:rPr>
        <w:tab/>
      </w:r>
      <w:r>
        <w:rPr>
          <w:rFonts w:ascii="宋体" w:hAnsi="宋体" w:cs="宋体" w:hint="eastAsia"/>
          <w:szCs w:val="21"/>
          <w:lang w:bidi="ar"/>
        </w:rPr>
        <w:tab/>
      </w:r>
      <w:r>
        <w:rPr>
          <w:rFonts w:ascii="宋体" w:hAnsi="宋体" w:cs="宋体" w:hint="eastAsia"/>
          <w:szCs w:val="21"/>
          <w:lang w:bidi="ar"/>
        </w:rPr>
        <w:tab/>
      </w:r>
    </w:p>
    <w:p w14:paraId="6C77A9FE" w14:textId="77777777" w:rsidR="00700145" w:rsidRDefault="008E3794">
      <w:pPr>
        <w:spacing w:line="340" w:lineRule="exact"/>
        <w:ind w:leftChars="-600" w:left="-1260" w:rightChars="-655" w:right="-1375"/>
        <w:rPr>
          <w:rFonts w:ascii="宋体" w:hAnsi="宋体" w:cs="宋体"/>
          <w:szCs w:val="21"/>
        </w:rPr>
      </w:pPr>
      <w:r>
        <w:rPr>
          <w:rFonts w:ascii="宋体" w:hAnsi="宋体" w:cs="宋体" w:hint="eastAsia"/>
          <w:szCs w:val="21"/>
          <w:lang w:bidi="ar"/>
        </w:rPr>
        <w:t xml:space="preserve">业务联系人：                      手机号：                 传真：                        </w:t>
      </w:r>
      <w:r>
        <w:rPr>
          <w:rFonts w:ascii="宋体" w:hAnsi="宋体" w:cs="宋体" w:hint="eastAsia"/>
          <w:szCs w:val="21"/>
          <w:lang w:bidi="ar"/>
        </w:rPr>
        <w:tab/>
      </w:r>
      <w:r>
        <w:rPr>
          <w:rFonts w:ascii="宋体" w:hAnsi="宋体" w:cs="宋体" w:hint="eastAsia"/>
          <w:szCs w:val="21"/>
          <w:lang w:bidi="ar"/>
        </w:rPr>
        <w:tab/>
      </w:r>
    </w:p>
    <w:p w14:paraId="45C16E82" w14:textId="77777777" w:rsidR="00700145" w:rsidRDefault="00700145">
      <w:pPr>
        <w:spacing w:line="340" w:lineRule="exact"/>
        <w:ind w:leftChars="-600" w:left="-1260" w:rightChars="-655" w:right="-1375"/>
        <w:rPr>
          <w:rFonts w:ascii="宋体" w:hAnsi="宋体" w:cs="宋体"/>
          <w:szCs w:val="21"/>
          <w:lang w:bidi="ar"/>
        </w:rPr>
      </w:pPr>
    </w:p>
    <w:p w14:paraId="28B9472C" w14:textId="77777777" w:rsidR="00700145" w:rsidRDefault="008E3794">
      <w:pPr>
        <w:spacing w:line="340" w:lineRule="exact"/>
        <w:ind w:leftChars="-600" w:left="-1260" w:rightChars="-655" w:right="-1375"/>
        <w:rPr>
          <w:rFonts w:ascii="宋体" w:hAnsi="宋体" w:cs="宋体"/>
          <w:szCs w:val="21"/>
        </w:rPr>
      </w:pPr>
      <w:r>
        <w:rPr>
          <w:rFonts w:ascii="宋体" w:hAnsi="宋体" w:cs="宋体" w:hint="eastAsia"/>
          <w:szCs w:val="21"/>
          <w:lang w:bidi="ar"/>
        </w:rPr>
        <w:t xml:space="preserve">买方名称（加盖章）：                                             </w:t>
      </w:r>
    </w:p>
    <w:p w14:paraId="66EC2392" w14:textId="77777777" w:rsidR="00700145" w:rsidRDefault="008E3794">
      <w:pPr>
        <w:spacing w:line="340" w:lineRule="exact"/>
        <w:ind w:leftChars="-600" w:left="-1260" w:rightChars="-655" w:right="-1375"/>
        <w:rPr>
          <w:rFonts w:ascii="宋体" w:hAnsi="宋体" w:cs="宋体"/>
          <w:szCs w:val="21"/>
        </w:rPr>
      </w:pPr>
      <w:r>
        <w:rPr>
          <w:rFonts w:ascii="宋体" w:hAnsi="宋体" w:cs="宋体" w:hint="eastAsia"/>
          <w:szCs w:val="21"/>
          <w:lang w:bidi="ar"/>
        </w:rPr>
        <w:t xml:space="preserve">地址：                                                   </w:t>
      </w:r>
    </w:p>
    <w:p w14:paraId="0C1D87E9" w14:textId="77777777" w:rsidR="00700145" w:rsidRDefault="008E3794">
      <w:pPr>
        <w:spacing w:line="340" w:lineRule="exact"/>
        <w:ind w:leftChars="-600" w:left="-1260" w:rightChars="-655" w:right="-1375"/>
        <w:rPr>
          <w:rFonts w:ascii="宋体" w:hAnsi="宋体" w:cs="宋体"/>
          <w:szCs w:val="21"/>
        </w:rPr>
      </w:pPr>
      <w:r>
        <w:rPr>
          <w:rFonts w:ascii="宋体" w:hAnsi="宋体" w:cs="宋体" w:hint="eastAsia"/>
          <w:szCs w:val="21"/>
          <w:lang w:bidi="ar"/>
        </w:rPr>
        <w:t xml:space="preserve">法定代表人或授权人：                    电话：                                                        </w:t>
      </w:r>
    </w:p>
    <w:p w14:paraId="63F3B063" w14:textId="77777777" w:rsidR="00700145" w:rsidRDefault="008E3794">
      <w:pPr>
        <w:spacing w:line="340" w:lineRule="exact"/>
        <w:ind w:leftChars="-600" w:left="-1260" w:rightChars="-655" w:right="-1375"/>
        <w:rPr>
          <w:rFonts w:ascii="宋体" w:hAnsi="宋体" w:cs="宋体"/>
          <w:szCs w:val="21"/>
        </w:rPr>
      </w:pPr>
      <w:r>
        <w:rPr>
          <w:rFonts w:ascii="宋体" w:hAnsi="宋体" w:cs="宋体" w:hint="eastAsia"/>
          <w:szCs w:val="21"/>
          <w:lang w:bidi="ar"/>
        </w:rPr>
        <w:t xml:space="preserve">开户行：                      </w:t>
      </w:r>
    </w:p>
    <w:p w14:paraId="16C2AF64" w14:textId="77777777" w:rsidR="00700145" w:rsidRDefault="008E3794">
      <w:pPr>
        <w:spacing w:line="340" w:lineRule="exact"/>
        <w:ind w:leftChars="-600" w:left="-1260" w:rightChars="-655" w:right="-1375"/>
        <w:rPr>
          <w:rFonts w:ascii="宋体" w:hAnsi="宋体" w:cs="宋体"/>
          <w:szCs w:val="21"/>
        </w:rPr>
      </w:pPr>
      <w:r>
        <w:rPr>
          <w:rFonts w:ascii="宋体" w:hAnsi="宋体" w:cs="宋体" w:hint="eastAsia"/>
          <w:szCs w:val="21"/>
          <w:lang w:bidi="ar"/>
        </w:rPr>
        <w:t xml:space="preserve">账号：                       </w:t>
      </w:r>
      <w:r>
        <w:rPr>
          <w:rFonts w:ascii="宋体" w:hAnsi="宋体" w:cs="宋体" w:hint="eastAsia"/>
          <w:szCs w:val="21"/>
          <w:lang w:bidi="ar"/>
        </w:rPr>
        <w:tab/>
      </w:r>
      <w:r>
        <w:rPr>
          <w:rFonts w:ascii="宋体" w:hAnsi="宋体" w:cs="宋体" w:hint="eastAsia"/>
          <w:szCs w:val="21"/>
          <w:lang w:bidi="ar"/>
        </w:rPr>
        <w:tab/>
      </w:r>
      <w:r>
        <w:rPr>
          <w:rFonts w:ascii="宋体" w:hAnsi="宋体" w:cs="宋体" w:hint="eastAsia"/>
          <w:szCs w:val="21"/>
          <w:lang w:bidi="ar"/>
        </w:rPr>
        <w:tab/>
      </w:r>
      <w:r>
        <w:rPr>
          <w:rFonts w:ascii="宋体" w:hAnsi="宋体" w:cs="宋体" w:hint="eastAsia"/>
          <w:szCs w:val="21"/>
          <w:lang w:bidi="ar"/>
        </w:rPr>
        <w:tab/>
      </w:r>
      <w:r>
        <w:rPr>
          <w:rFonts w:ascii="宋体" w:hAnsi="宋体" w:cs="宋体" w:hint="eastAsia"/>
          <w:szCs w:val="21"/>
          <w:lang w:bidi="ar"/>
        </w:rPr>
        <w:tab/>
      </w:r>
    </w:p>
    <w:p w14:paraId="45CF589C" w14:textId="77777777" w:rsidR="00700145" w:rsidRDefault="008E3794">
      <w:pPr>
        <w:spacing w:line="340" w:lineRule="exact"/>
        <w:ind w:leftChars="-600" w:left="-1260" w:rightChars="-655" w:right="-1375"/>
        <w:rPr>
          <w:rFonts w:ascii="宋体" w:hAnsi="宋体" w:cs="宋体"/>
          <w:szCs w:val="21"/>
        </w:rPr>
      </w:pPr>
      <w:r>
        <w:rPr>
          <w:rFonts w:ascii="宋体" w:hAnsi="宋体" w:cs="宋体" w:hint="eastAsia"/>
          <w:szCs w:val="21"/>
          <w:lang w:bidi="ar"/>
        </w:rPr>
        <w:t xml:space="preserve">社会信用代码：                </w:t>
      </w:r>
      <w:r>
        <w:rPr>
          <w:rFonts w:ascii="宋体" w:hAnsi="宋体" w:cs="宋体" w:hint="eastAsia"/>
          <w:szCs w:val="21"/>
          <w:lang w:bidi="ar"/>
        </w:rPr>
        <w:tab/>
      </w:r>
      <w:r>
        <w:rPr>
          <w:rFonts w:ascii="宋体" w:hAnsi="宋体" w:cs="宋体" w:hint="eastAsia"/>
          <w:szCs w:val="21"/>
          <w:lang w:bidi="ar"/>
        </w:rPr>
        <w:tab/>
      </w:r>
      <w:r>
        <w:rPr>
          <w:rFonts w:ascii="宋体" w:hAnsi="宋体" w:cs="宋体" w:hint="eastAsia"/>
          <w:szCs w:val="21"/>
          <w:lang w:bidi="ar"/>
        </w:rPr>
        <w:tab/>
      </w:r>
      <w:r>
        <w:rPr>
          <w:rFonts w:ascii="宋体" w:hAnsi="宋体" w:cs="宋体" w:hint="eastAsia"/>
          <w:szCs w:val="21"/>
          <w:lang w:bidi="ar"/>
        </w:rPr>
        <w:tab/>
      </w:r>
      <w:r>
        <w:rPr>
          <w:rFonts w:ascii="宋体" w:hAnsi="宋体" w:cs="宋体" w:hint="eastAsia"/>
          <w:szCs w:val="21"/>
          <w:lang w:bidi="ar"/>
        </w:rPr>
        <w:tab/>
      </w:r>
    </w:p>
    <w:p w14:paraId="3E8724E0" w14:textId="77777777" w:rsidR="00700145" w:rsidRDefault="008E3794">
      <w:pPr>
        <w:spacing w:line="340" w:lineRule="exact"/>
        <w:ind w:leftChars="-600" w:left="-1260" w:rightChars="-655" w:right="-1375"/>
        <w:rPr>
          <w:rFonts w:ascii="宋体" w:hAnsi="宋体" w:cs="宋体"/>
          <w:szCs w:val="21"/>
        </w:rPr>
      </w:pPr>
      <w:r>
        <w:rPr>
          <w:rFonts w:ascii="宋体" w:hAnsi="宋体" w:cs="宋体" w:hint="eastAsia"/>
          <w:szCs w:val="21"/>
          <w:lang w:bidi="ar"/>
        </w:rPr>
        <w:t>业务联系人：                      手机号：                 传真：</w:t>
      </w:r>
      <w:r>
        <w:rPr>
          <w:rFonts w:ascii="宋体" w:hAnsi="宋体" w:cs="宋体" w:hint="eastAsia"/>
          <w:szCs w:val="21"/>
          <w:lang w:bidi="ar"/>
        </w:rPr>
        <w:tab/>
      </w:r>
      <w:r>
        <w:rPr>
          <w:rFonts w:ascii="宋体" w:hAnsi="宋体" w:cs="宋体" w:hint="eastAsia"/>
          <w:szCs w:val="21"/>
          <w:lang w:bidi="ar"/>
        </w:rPr>
        <w:tab/>
      </w:r>
      <w:r>
        <w:rPr>
          <w:rFonts w:ascii="宋体" w:hAnsi="宋体" w:cs="宋体" w:hint="eastAsia"/>
          <w:szCs w:val="21"/>
          <w:lang w:bidi="ar"/>
        </w:rPr>
        <w:tab/>
      </w:r>
      <w:r>
        <w:rPr>
          <w:rFonts w:ascii="宋体" w:hAnsi="宋体" w:cs="宋体" w:hint="eastAsia"/>
          <w:szCs w:val="21"/>
          <w:lang w:bidi="ar"/>
        </w:rPr>
        <w:tab/>
      </w:r>
    </w:p>
    <w:p w14:paraId="619E74CC" w14:textId="77777777" w:rsidR="00700145" w:rsidRDefault="00700145">
      <w:pPr>
        <w:spacing w:line="340" w:lineRule="exact"/>
        <w:ind w:leftChars="-600" w:left="-1260" w:rightChars="-655" w:right="-1375"/>
        <w:rPr>
          <w:rFonts w:ascii="宋体" w:hAnsi="宋体" w:cs="宋体"/>
          <w:szCs w:val="21"/>
        </w:rPr>
      </w:pPr>
    </w:p>
    <w:p w14:paraId="16F3A4A2" w14:textId="77777777" w:rsidR="00700145" w:rsidRDefault="008E3794">
      <w:pPr>
        <w:spacing w:line="340" w:lineRule="exact"/>
        <w:ind w:leftChars="-600" w:left="-1260" w:rightChars="-655" w:right="-1375"/>
        <w:rPr>
          <w:rFonts w:ascii="宋体" w:hAnsi="宋体" w:cs="宋体"/>
          <w:szCs w:val="21"/>
        </w:rPr>
      </w:pPr>
      <w:r>
        <w:rPr>
          <w:rFonts w:ascii="宋体" w:hAnsi="宋体" w:cs="宋体" w:hint="eastAsia"/>
          <w:szCs w:val="21"/>
          <w:lang w:bidi="ar"/>
        </w:rPr>
        <w:t xml:space="preserve">见证人： </w:t>
      </w:r>
    </w:p>
    <w:p w14:paraId="1BFF8B42" w14:textId="77777777" w:rsidR="00700145" w:rsidRDefault="008E3794">
      <w:pPr>
        <w:spacing w:line="340" w:lineRule="exact"/>
        <w:ind w:leftChars="-600" w:left="-1260" w:rightChars="-655" w:right="-1375"/>
        <w:rPr>
          <w:rFonts w:ascii="宋体" w:hAnsi="宋体" w:cs="宋体"/>
          <w:szCs w:val="21"/>
        </w:rPr>
      </w:pPr>
      <w:r>
        <w:rPr>
          <w:rFonts w:ascii="宋体" w:hAnsi="宋体" w:cs="宋体" w:hint="eastAsia"/>
          <w:szCs w:val="21"/>
          <w:lang w:bidi="ar"/>
        </w:rPr>
        <w:t>见证方（加盖章）：全国棉花交易市场</w:t>
      </w:r>
    </w:p>
    <w:p w14:paraId="358E237E" w14:textId="77777777" w:rsidR="00700145" w:rsidRDefault="00700145">
      <w:pPr>
        <w:spacing w:line="340" w:lineRule="exact"/>
        <w:ind w:leftChars="-600" w:left="-1260" w:rightChars="-655" w:right="-1375"/>
        <w:rPr>
          <w:rFonts w:ascii="宋体" w:hAnsi="宋体" w:cs="宋体"/>
          <w:szCs w:val="21"/>
        </w:rPr>
      </w:pPr>
    </w:p>
    <w:p w14:paraId="28F45B50" w14:textId="29786216" w:rsidR="00700145" w:rsidRDefault="008E3794">
      <w:pPr>
        <w:spacing w:line="340" w:lineRule="exact"/>
        <w:ind w:leftChars="-600" w:left="-1260" w:rightChars="-655" w:right="-1375"/>
        <w:rPr>
          <w:rFonts w:ascii="宋体" w:hAnsi="宋体" w:cs="宋体"/>
          <w:szCs w:val="21"/>
          <w:lang w:bidi="ar"/>
        </w:rPr>
      </w:pPr>
      <w:r>
        <w:rPr>
          <w:rFonts w:hint="eastAsia"/>
          <w:szCs w:val="21"/>
          <w:lang w:bidi="ar"/>
        </w:rPr>
        <w:t>根据《中华人民共和国民法典》等相关法律法规及</w:t>
      </w:r>
      <w:r>
        <w:rPr>
          <w:rFonts w:ascii="宋体" w:hAnsi="宋体" w:cs="宋体" w:hint="eastAsia"/>
          <w:szCs w:val="21"/>
          <w:lang w:bidi="ar"/>
        </w:rPr>
        <w:t>《全国棉花交易市场商品棉交易交割办法》（202</w:t>
      </w:r>
      <w:r>
        <w:rPr>
          <w:rFonts w:ascii="宋体" w:hAnsi="宋体" w:cs="宋体"/>
          <w:szCs w:val="21"/>
          <w:lang w:bidi="ar"/>
        </w:rPr>
        <w:t>2</w:t>
      </w:r>
      <w:r>
        <w:rPr>
          <w:rFonts w:ascii="宋体" w:hAnsi="宋体" w:cs="宋体" w:hint="eastAsia"/>
          <w:szCs w:val="21"/>
          <w:lang w:bidi="ar"/>
        </w:rPr>
        <w:t>年度版）</w:t>
      </w:r>
      <w:r>
        <w:rPr>
          <w:rFonts w:hint="eastAsia"/>
          <w:szCs w:val="21"/>
          <w:lang w:bidi="ar"/>
        </w:rPr>
        <w:t>，</w:t>
      </w:r>
      <w:r>
        <w:rPr>
          <w:rFonts w:ascii="宋体" w:hAnsi="宋体" w:cs="宋体" w:hint="eastAsia"/>
          <w:szCs w:val="21"/>
          <w:lang w:bidi="ar"/>
        </w:rPr>
        <w:t>买卖双方通过全国棉花交易市场（以下简称“交易市场”）达成交易，本着平等互利、协商一致的原则，签订本合同，由交易市场见证。</w:t>
      </w:r>
    </w:p>
    <w:p w14:paraId="415FCAED" w14:textId="77777777" w:rsidR="00700145" w:rsidRDefault="008E3794">
      <w:pPr>
        <w:spacing w:line="340" w:lineRule="exact"/>
        <w:ind w:leftChars="-600" w:left="-1260" w:rightChars="-655" w:right="-1375"/>
        <w:rPr>
          <w:rFonts w:ascii="宋体" w:hAnsi="宋体"/>
          <w:szCs w:val="21"/>
          <w:lang w:bidi="ar"/>
        </w:rPr>
      </w:pPr>
      <w:r>
        <w:rPr>
          <w:rFonts w:ascii="宋体" w:hAnsi="宋体" w:cs="宋体" w:hint="eastAsia"/>
          <w:b/>
          <w:szCs w:val="21"/>
          <w:lang w:bidi="ar"/>
        </w:rPr>
        <w:t>第一条</w:t>
      </w:r>
      <w:r>
        <w:rPr>
          <w:rFonts w:ascii="宋体" w:hAnsi="宋体" w:cs="宋体" w:hint="eastAsia"/>
          <w:szCs w:val="21"/>
          <w:lang w:bidi="ar"/>
        </w:rPr>
        <w:t xml:space="preserve">  </w:t>
      </w:r>
      <w:r>
        <w:rPr>
          <w:rFonts w:ascii="宋体" w:hAnsi="宋体" w:hint="eastAsia"/>
          <w:szCs w:val="21"/>
          <w:lang w:bidi="ar"/>
        </w:rPr>
        <w:t>批号、件数、重量、仓库、单价及金额</w:t>
      </w:r>
    </w:p>
    <w:tbl>
      <w:tblPr>
        <w:tblpPr w:leftFromText="180" w:rightFromText="180" w:vertAnchor="text" w:horzAnchor="page" w:tblpX="514" w:tblpY="294"/>
        <w:tblOverlap w:val="never"/>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637"/>
        <w:gridCol w:w="1852"/>
        <w:gridCol w:w="926"/>
        <w:gridCol w:w="926"/>
        <w:gridCol w:w="926"/>
        <w:gridCol w:w="926"/>
        <w:gridCol w:w="927"/>
        <w:gridCol w:w="925"/>
        <w:gridCol w:w="1555"/>
      </w:tblGrid>
      <w:tr w:rsidR="00700145" w14:paraId="3335260A" w14:textId="77777777">
        <w:tc>
          <w:tcPr>
            <w:tcW w:w="1215" w:type="dxa"/>
          </w:tcPr>
          <w:p w14:paraId="12F8CF26" w14:textId="77777777" w:rsidR="00700145" w:rsidRDefault="008E3794">
            <w:pPr>
              <w:ind w:rightChars="-655" w:right="-1375" w:firstLineChars="200" w:firstLine="321"/>
              <w:rPr>
                <w:rFonts w:ascii="宋体" w:hAnsi="宋体"/>
                <w:b/>
                <w:sz w:val="16"/>
                <w:szCs w:val="16"/>
                <w:lang w:bidi="ar"/>
              </w:rPr>
            </w:pPr>
            <w:r>
              <w:rPr>
                <w:rFonts w:ascii="宋体" w:hAnsi="宋体" w:hint="eastAsia"/>
                <w:b/>
                <w:sz w:val="16"/>
                <w:szCs w:val="16"/>
                <w:lang w:bidi="ar"/>
              </w:rPr>
              <w:t>批号</w:t>
            </w:r>
          </w:p>
        </w:tc>
        <w:tc>
          <w:tcPr>
            <w:tcW w:w="637" w:type="dxa"/>
          </w:tcPr>
          <w:p w14:paraId="6E2FB19B" w14:textId="77777777" w:rsidR="00700145" w:rsidRDefault="008E3794">
            <w:pPr>
              <w:ind w:rightChars="-655" w:right="-1375"/>
              <w:rPr>
                <w:rFonts w:ascii="宋体" w:hAnsi="宋体"/>
                <w:b/>
                <w:sz w:val="16"/>
                <w:szCs w:val="16"/>
                <w:lang w:bidi="ar"/>
              </w:rPr>
            </w:pPr>
            <w:r>
              <w:rPr>
                <w:rFonts w:ascii="宋体" w:hAnsi="宋体" w:hint="eastAsia"/>
                <w:b/>
                <w:sz w:val="16"/>
                <w:szCs w:val="16"/>
                <w:lang w:bidi="ar"/>
              </w:rPr>
              <w:t>件数</w:t>
            </w:r>
          </w:p>
        </w:tc>
        <w:tc>
          <w:tcPr>
            <w:tcW w:w="1852" w:type="dxa"/>
          </w:tcPr>
          <w:p w14:paraId="36BD681E" w14:textId="77777777" w:rsidR="00700145" w:rsidRDefault="008E3794">
            <w:pPr>
              <w:ind w:rightChars="-655" w:right="-1375" w:firstLineChars="200" w:firstLine="321"/>
              <w:rPr>
                <w:rFonts w:ascii="宋体" w:hAnsi="宋体"/>
                <w:b/>
                <w:sz w:val="16"/>
                <w:szCs w:val="16"/>
                <w:lang w:bidi="ar"/>
              </w:rPr>
            </w:pPr>
            <w:r>
              <w:rPr>
                <w:rFonts w:ascii="宋体" w:hAnsi="宋体" w:hint="eastAsia"/>
                <w:b/>
                <w:sz w:val="16"/>
                <w:szCs w:val="16"/>
                <w:lang w:bidi="ar"/>
              </w:rPr>
              <w:t>合同重量（吨）</w:t>
            </w:r>
          </w:p>
        </w:tc>
        <w:tc>
          <w:tcPr>
            <w:tcW w:w="1852" w:type="dxa"/>
            <w:gridSpan w:val="2"/>
          </w:tcPr>
          <w:p w14:paraId="1B501474" w14:textId="77777777" w:rsidR="00700145" w:rsidRDefault="008E3794">
            <w:pPr>
              <w:tabs>
                <w:tab w:val="left" w:pos="803"/>
              </w:tabs>
              <w:ind w:rightChars="-655" w:right="-1375"/>
              <w:rPr>
                <w:rFonts w:ascii="宋体" w:hAnsi="宋体"/>
                <w:b/>
                <w:sz w:val="16"/>
                <w:szCs w:val="16"/>
                <w:lang w:bidi="ar"/>
              </w:rPr>
            </w:pPr>
            <w:r>
              <w:rPr>
                <w:rFonts w:ascii="宋体" w:hAnsi="宋体" w:hint="eastAsia"/>
                <w:b/>
                <w:sz w:val="16"/>
                <w:szCs w:val="16"/>
                <w:lang w:bidi="ar"/>
              </w:rPr>
              <w:t>单价（元/吨，含税）</w:t>
            </w:r>
          </w:p>
        </w:tc>
        <w:tc>
          <w:tcPr>
            <w:tcW w:w="1852" w:type="dxa"/>
            <w:gridSpan w:val="2"/>
          </w:tcPr>
          <w:p w14:paraId="6A2D598A" w14:textId="77777777" w:rsidR="00700145" w:rsidRDefault="008E3794">
            <w:pPr>
              <w:ind w:rightChars="-655" w:right="-1375"/>
              <w:rPr>
                <w:rFonts w:ascii="宋体" w:hAnsi="宋体"/>
                <w:b/>
                <w:sz w:val="16"/>
                <w:szCs w:val="16"/>
                <w:lang w:bidi="ar"/>
              </w:rPr>
            </w:pPr>
            <w:r>
              <w:rPr>
                <w:rFonts w:ascii="宋体" w:hAnsi="宋体" w:hint="eastAsia"/>
                <w:b/>
                <w:sz w:val="16"/>
                <w:szCs w:val="16"/>
                <w:lang w:bidi="ar"/>
              </w:rPr>
              <w:t>批次货款（元，含税）</w:t>
            </w:r>
          </w:p>
        </w:tc>
        <w:tc>
          <w:tcPr>
            <w:tcW w:w="3407" w:type="dxa"/>
            <w:gridSpan w:val="3"/>
          </w:tcPr>
          <w:p w14:paraId="68D0F433" w14:textId="77777777" w:rsidR="00700145" w:rsidRDefault="008E3794">
            <w:pPr>
              <w:ind w:rightChars="-655" w:right="-1375" w:firstLineChars="400" w:firstLine="643"/>
              <w:rPr>
                <w:rFonts w:ascii="宋体" w:hAnsi="宋体"/>
                <w:b/>
                <w:sz w:val="16"/>
                <w:szCs w:val="16"/>
                <w:lang w:bidi="ar"/>
              </w:rPr>
            </w:pPr>
            <w:r>
              <w:rPr>
                <w:rFonts w:ascii="宋体" w:hAnsi="宋体" w:hint="eastAsia"/>
                <w:b/>
                <w:sz w:val="16"/>
                <w:szCs w:val="16"/>
                <w:lang w:bidi="ar"/>
              </w:rPr>
              <w:t>指定交割（监管）仓库</w:t>
            </w:r>
          </w:p>
        </w:tc>
      </w:tr>
      <w:tr w:rsidR="00700145" w14:paraId="0DE71A5A" w14:textId="77777777">
        <w:trPr>
          <w:trHeight w:val="537"/>
        </w:trPr>
        <w:tc>
          <w:tcPr>
            <w:tcW w:w="1215" w:type="dxa"/>
          </w:tcPr>
          <w:p w14:paraId="19011B7C" w14:textId="77777777" w:rsidR="00700145" w:rsidRDefault="00700145">
            <w:pPr>
              <w:ind w:rightChars="-655" w:right="-1375"/>
              <w:rPr>
                <w:rFonts w:ascii="宋体" w:hAnsi="宋体"/>
                <w:bCs/>
                <w:sz w:val="16"/>
                <w:szCs w:val="16"/>
                <w:lang w:bidi="ar"/>
              </w:rPr>
            </w:pPr>
          </w:p>
        </w:tc>
        <w:tc>
          <w:tcPr>
            <w:tcW w:w="637" w:type="dxa"/>
            <w:vAlign w:val="center"/>
          </w:tcPr>
          <w:p w14:paraId="5A883352" w14:textId="77777777" w:rsidR="00700145" w:rsidRDefault="00700145">
            <w:pPr>
              <w:ind w:rightChars="-655" w:right="-1375"/>
              <w:rPr>
                <w:rFonts w:ascii="宋体" w:hAnsi="宋体"/>
                <w:bCs/>
                <w:sz w:val="16"/>
                <w:szCs w:val="16"/>
                <w:lang w:bidi="ar"/>
              </w:rPr>
            </w:pPr>
          </w:p>
        </w:tc>
        <w:tc>
          <w:tcPr>
            <w:tcW w:w="1852" w:type="dxa"/>
            <w:vAlign w:val="center"/>
          </w:tcPr>
          <w:p w14:paraId="3625B15F" w14:textId="77777777" w:rsidR="00700145" w:rsidRDefault="00700145">
            <w:pPr>
              <w:ind w:rightChars="-655" w:right="-1375" w:firstLineChars="300" w:firstLine="480"/>
              <w:rPr>
                <w:rFonts w:ascii="宋体" w:hAnsi="宋体"/>
                <w:bCs/>
                <w:sz w:val="16"/>
                <w:szCs w:val="16"/>
                <w:lang w:bidi="ar"/>
              </w:rPr>
            </w:pPr>
          </w:p>
        </w:tc>
        <w:tc>
          <w:tcPr>
            <w:tcW w:w="1852" w:type="dxa"/>
            <w:gridSpan w:val="2"/>
            <w:vAlign w:val="center"/>
          </w:tcPr>
          <w:p w14:paraId="5F126885" w14:textId="77777777" w:rsidR="00700145" w:rsidRDefault="00700145">
            <w:pPr>
              <w:ind w:rightChars="-655" w:right="-1375" w:firstLineChars="300" w:firstLine="480"/>
              <w:rPr>
                <w:rFonts w:ascii="宋体" w:hAnsi="宋体"/>
                <w:bCs/>
                <w:sz w:val="16"/>
                <w:szCs w:val="16"/>
                <w:lang w:bidi="ar"/>
              </w:rPr>
            </w:pPr>
          </w:p>
        </w:tc>
        <w:tc>
          <w:tcPr>
            <w:tcW w:w="1852" w:type="dxa"/>
            <w:gridSpan w:val="2"/>
            <w:vAlign w:val="center"/>
          </w:tcPr>
          <w:p w14:paraId="60409C71" w14:textId="77777777" w:rsidR="00700145" w:rsidRDefault="00700145">
            <w:pPr>
              <w:ind w:rightChars="-655" w:right="-1375" w:firstLineChars="300" w:firstLine="480"/>
              <w:rPr>
                <w:rFonts w:ascii="宋体" w:hAnsi="宋体"/>
                <w:bCs/>
                <w:sz w:val="16"/>
                <w:szCs w:val="16"/>
                <w:lang w:bidi="ar"/>
              </w:rPr>
            </w:pPr>
          </w:p>
        </w:tc>
        <w:tc>
          <w:tcPr>
            <w:tcW w:w="3407" w:type="dxa"/>
            <w:gridSpan w:val="3"/>
            <w:vAlign w:val="center"/>
          </w:tcPr>
          <w:p w14:paraId="29BE8AFF" w14:textId="77777777" w:rsidR="00700145" w:rsidRDefault="00700145">
            <w:pPr>
              <w:ind w:rightChars="-655" w:right="-1375" w:firstLineChars="100" w:firstLine="160"/>
              <w:rPr>
                <w:rFonts w:ascii="宋体" w:hAnsi="宋体"/>
                <w:bCs/>
                <w:sz w:val="16"/>
                <w:szCs w:val="16"/>
                <w:lang w:bidi="ar"/>
              </w:rPr>
            </w:pPr>
          </w:p>
        </w:tc>
      </w:tr>
      <w:tr w:rsidR="00700145" w14:paraId="2C0989F8" w14:textId="77777777">
        <w:trPr>
          <w:trHeight w:val="297"/>
        </w:trPr>
        <w:tc>
          <w:tcPr>
            <w:tcW w:w="1852" w:type="dxa"/>
            <w:gridSpan w:val="2"/>
          </w:tcPr>
          <w:p w14:paraId="75EAADA2" w14:textId="77777777" w:rsidR="00700145" w:rsidRDefault="008E3794">
            <w:pPr>
              <w:ind w:rightChars="-655" w:right="-1375" w:firstLineChars="300" w:firstLine="482"/>
              <w:rPr>
                <w:rFonts w:ascii="宋体" w:hAnsi="宋体"/>
                <w:bCs/>
                <w:sz w:val="16"/>
                <w:szCs w:val="16"/>
                <w:lang w:bidi="ar"/>
              </w:rPr>
            </w:pPr>
            <w:r>
              <w:rPr>
                <w:rFonts w:ascii="宋体" w:hAnsi="宋体" w:hint="eastAsia"/>
                <w:b/>
                <w:sz w:val="16"/>
                <w:szCs w:val="16"/>
                <w:lang w:bidi="ar"/>
              </w:rPr>
              <w:t>税额合计</w:t>
            </w:r>
          </w:p>
        </w:tc>
        <w:tc>
          <w:tcPr>
            <w:tcW w:w="2778" w:type="dxa"/>
            <w:gridSpan w:val="2"/>
          </w:tcPr>
          <w:p w14:paraId="47140FDF" w14:textId="77777777" w:rsidR="00700145" w:rsidRDefault="00700145">
            <w:pPr>
              <w:ind w:rightChars="-655" w:right="-1375" w:firstLineChars="500" w:firstLine="800"/>
              <w:rPr>
                <w:rFonts w:ascii="宋体" w:hAnsi="宋体"/>
                <w:bCs/>
                <w:sz w:val="16"/>
                <w:szCs w:val="16"/>
                <w:lang w:bidi="ar"/>
              </w:rPr>
            </w:pPr>
          </w:p>
        </w:tc>
        <w:tc>
          <w:tcPr>
            <w:tcW w:w="2778" w:type="dxa"/>
            <w:gridSpan w:val="3"/>
          </w:tcPr>
          <w:p w14:paraId="67B1A6C4" w14:textId="77777777" w:rsidR="00700145" w:rsidRDefault="008E3794">
            <w:pPr>
              <w:ind w:rightChars="-655" w:right="-1375" w:firstLineChars="200" w:firstLine="321"/>
              <w:rPr>
                <w:rFonts w:ascii="宋体" w:hAnsi="宋体"/>
                <w:bCs/>
                <w:sz w:val="16"/>
                <w:szCs w:val="16"/>
                <w:lang w:bidi="ar"/>
              </w:rPr>
            </w:pPr>
            <w:r>
              <w:rPr>
                <w:rFonts w:ascii="宋体" w:hAnsi="宋体" w:hint="eastAsia"/>
                <w:b/>
                <w:sz w:val="16"/>
                <w:szCs w:val="16"/>
                <w:lang w:bidi="ar"/>
              </w:rPr>
              <w:t>合同货款合计（不含税）</w:t>
            </w:r>
          </w:p>
        </w:tc>
        <w:tc>
          <w:tcPr>
            <w:tcW w:w="3407" w:type="dxa"/>
            <w:gridSpan w:val="3"/>
          </w:tcPr>
          <w:p w14:paraId="2557955B" w14:textId="77777777" w:rsidR="00700145" w:rsidRDefault="00700145">
            <w:pPr>
              <w:ind w:rightChars="-655" w:right="-1375"/>
              <w:rPr>
                <w:rFonts w:ascii="宋体" w:hAnsi="宋体"/>
                <w:bCs/>
                <w:sz w:val="16"/>
                <w:szCs w:val="16"/>
                <w:lang w:bidi="ar"/>
              </w:rPr>
            </w:pPr>
          </w:p>
        </w:tc>
      </w:tr>
      <w:tr w:rsidR="00700145" w14:paraId="304A85D3" w14:textId="77777777">
        <w:tc>
          <w:tcPr>
            <w:tcW w:w="1852" w:type="dxa"/>
            <w:gridSpan w:val="2"/>
          </w:tcPr>
          <w:p w14:paraId="04FEB4A2" w14:textId="77777777" w:rsidR="00700145" w:rsidRDefault="008E3794">
            <w:pPr>
              <w:ind w:rightChars="-655" w:right="-1375" w:firstLineChars="200" w:firstLine="321"/>
              <w:rPr>
                <w:rFonts w:ascii="宋体" w:hAnsi="宋体"/>
                <w:bCs/>
                <w:sz w:val="16"/>
                <w:szCs w:val="16"/>
                <w:lang w:bidi="ar"/>
              </w:rPr>
            </w:pPr>
            <w:r>
              <w:rPr>
                <w:rFonts w:ascii="宋体" w:hAnsi="宋体" w:hint="eastAsia"/>
                <w:b/>
                <w:sz w:val="16"/>
                <w:szCs w:val="16"/>
                <w:lang w:bidi="ar"/>
              </w:rPr>
              <w:t>合计重量（吨）</w:t>
            </w:r>
          </w:p>
        </w:tc>
        <w:tc>
          <w:tcPr>
            <w:tcW w:w="1852" w:type="dxa"/>
          </w:tcPr>
          <w:p w14:paraId="3A644D8B" w14:textId="77777777" w:rsidR="00700145" w:rsidRDefault="00700145">
            <w:pPr>
              <w:ind w:rightChars="-655" w:right="-1375" w:firstLineChars="300" w:firstLine="480"/>
              <w:rPr>
                <w:rFonts w:ascii="宋体" w:hAnsi="宋体"/>
                <w:bCs/>
                <w:sz w:val="16"/>
                <w:szCs w:val="16"/>
                <w:lang w:bidi="ar"/>
              </w:rPr>
            </w:pPr>
          </w:p>
        </w:tc>
        <w:tc>
          <w:tcPr>
            <w:tcW w:w="2778" w:type="dxa"/>
            <w:gridSpan w:val="3"/>
          </w:tcPr>
          <w:p w14:paraId="34FFAB28" w14:textId="77777777" w:rsidR="00700145" w:rsidRDefault="008E3794">
            <w:pPr>
              <w:ind w:rightChars="-655" w:right="-1375"/>
              <w:rPr>
                <w:rFonts w:ascii="宋体" w:hAnsi="宋体"/>
                <w:bCs/>
                <w:sz w:val="16"/>
                <w:szCs w:val="16"/>
                <w:lang w:bidi="ar"/>
              </w:rPr>
            </w:pPr>
            <w:r>
              <w:rPr>
                <w:rFonts w:ascii="宋体" w:hAnsi="宋体" w:hint="eastAsia"/>
                <w:b/>
                <w:sz w:val="16"/>
                <w:szCs w:val="16"/>
                <w:lang w:bidi="ar"/>
              </w:rPr>
              <w:t>合同货款合计（含税）</w:t>
            </w:r>
          </w:p>
        </w:tc>
        <w:tc>
          <w:tcPr>
            <w:tcW w:w="4333" w:type="dxa"/>
            <w:gridSpan w:val="4"/>
          </w:tcPr>
          <w:p w14:paraId="4F55F951" w14:textId="77777777" w:rsidR="00700145" w:rsidRDefault="00700145">
            <w:pPr>
              <w:ind w:rightChars="-655" w:right="-1375" w:firstLineChars="900" w:firstLine="1440"/>
              <w:rPr>
                <w:rFonts w:ascii="宋体" w:hAnsi="宋体"/>
                <w:bCs/>
                <w:sz w:val="16"/>
                <w:szCs w:val="16"/>
                <w:lang w:bidi="ar"/>
              </w:rPr>
            </w:pPr>
          </w:p>
        </w:tc>
      </w:tr>
      <w:tr w:rsidR="00700145" w14:paraId="2BC05BDA" w14:textId="77777777">
        <w:tc>
          <w:tcPr>
            <w:tcW w:w="3704" w:type="dxa"/>
            <w:gridSpan w:val="3"/>
          </w:tcPr>
          <w:p w14:paraId="35FCAA9F" w14:textId="77777777" w:rsidR="00700145" w:rsidRDefault="008E3794">
            <w:pPr>
              <w:ind w:rightChars="-655" w:right="-1375" w:firstLineChars="400" w:firstLine="643"/>
              <w:rPr>
                <w:rFonts w:ascii="宋体" w:hAnsi="宋体"/>
                <w:b/>
                <w:sz w:val="16"/>
                <w:szCs w:val="16"/>
                <w:lang w:bidi="ar"/>
              </w:rPr>
            </w:pPr>
            <w:r>
              <w:rPr>
                <w:rFonts w:ascii="宋体" w:hAnsi="宋体" w:hint="eastAsia"/>
                <w:b/>
                <w:sz w:val="16"/>
                <w:szCs w:val="16"/>
                <w:lang w:bidi="ar"/>
              </w:rPr>
              <w:t>合计人民币金额（大写）</w:t>
            </w:r>
          </w:p>
        </w:tc>
        <w:tc>
          <w:tcPr>
            <w:tcW w:w="7111" w:type="dxa"/>
            <w:gridSpan w:val="7"/>
          </w:tcPr>
          <w:p w14:paraId="392A6DBA" w14:textId="77777777" w:rsidR="00700145" w:rsidRDefault="00700145">
            <w:pPr>
              <w:ind w:rightChars="-655" w:right="-1375"/>
              <w:rPr>
                <w:rFonts w:ascii="宋体" w:hAnsi="宋体"/>
                <w:bCs/>
                <w:sz w:val="16"/>
                <w:szCs w:val="16"/>
                <w:lang w:bidi="ar"/>
              </w:rPr>
            </w:pPr>
          </w:p>
        </w:tc>
      </w:tr>
      <w:tr w:rsidR="00700145" w14:paraId="2D3313A9" w14:textId="77777777">
        <w:tc>
          <w:tcPr>
            <w:tcW w:w="1852" w:type="dxa"/>
            <w:gridSpan w:val="2"/>
          </w:tcPr>
          <w:p w14:paraId="0D908786" w14:textId="77777777" w:rsidR="00700145" w:rsidRDefault="008E3794">
            <w:pPr>
              <w:ind w:rightChars="-655" w:right="-1375"/>
              <w:rPr>
                <w:rFonts w:ascii="宋体" w:hAnsi="宋体"/>
                <w:bCs/>
                <w:sz w:val="16"/>
                <w:szCs w:val="16"/>
                <w:lang w:bidi="ar"/>
              </w:rPr>
            </w:pPr>
            <w:r>
              <w:rPr>
                <w:rFonts w:ascii="宋体" w:hAnsi="宋体" w:hint="eastAsia"/>
                <w:b/>
                <w:sz w:val="16"/>
                <w:szCs w:val="16"/>
                <w:lang w:bidi="ar"/>
              </w:rPr>
              <w:t>竞买成交最迟交货日期</w:t>
            </w:r>
          </w:p>
        </w:tc>
        <w:tc>
          <w:tcPr>
            <w:tcW w:w="1852" w:type="dxa"/>
          </w:tcPr>
          <w:p w14:paraId="7CABE489" w14:textId="77777777" w:rsidR="00700145" w:rsidRDefault="00700145">
            <w:pPr>
              <w:ind w:rightChars="-655" w:right="-1375" w:firstLineChars="100" w:firstLine="160"/>
              <w:rPr>
                <w:rFonts w:ascii="宋体" w:hAnsi="宋体"/>
                <w:bCs/>
                <w:sz w:val="16"/>
                <w:szCs w:val="16"/>
                <w:lang w:bidi="ar"/>
              </w:rPr>
            </w:pPr>
          </w:p>
        </w:tc>
        <w:tc>
          <w:tcPr>
            <w:tcW w:w="926" w:type="dxa"/>
          </w:tcPr>
          <w:p w14:paraId="696B5933" w14:textId="77777777" w:rsidR="00700145" w:rsidRDefault="008E3794">
            <w:pPr>
              <w:ind w:rightChars="-655" w:right="-1375" w:firstLineChars="100" w:firstLine="161"/>
              <w:rPr>
                <w:rFonts w:ascii="宋体" w:hAnsi="宋体"/>
                <w:bCs/>
                <w:sz w:val="16"/>
                <w:szCs w:val="16"/>
                <w:lang w:bidi="ar"/>
              </w:rPr>
            </w:pPr>
            <w:r>
              <w:rPr>
                <w:rFonts w:ascii="宋体" w:hAnsi="宋体" w:hint="eastAsia"/>
                <w:b/>
                <w:sz w:val="16"/>
                <w:szCs w:val="16"/>
                <w:lang w:bidi="ar"/>
              </w:rPr>
              <w:t>国别</w:t>
            </w:r>
          </w:p>
        </w:tc>
        <w:tc>
          <w:tcPr>
            <w:tcW w:w="926" w:type="dxa"/>
          </w:tcPr>
          <w:p w14:paraId="5649D610" w14:textId="77777777" w:rsidR="00700145" w:rsidRDefault="00700145">
            <w:pPr>
              <w:ind w:rightChars="-655" w:right="-1375" w:firstLineChars="100" w:firstLine="160"/>
              <w:rPr>
                <w:rFonts w:ascii="宋体" w:hAnsi="宋体"/>
                <w:bCs/>
                <w:sz w:val="16"/>
                <w:szCs w:val="16"/>
                <w:lang w:bidi="ar"/>
              </w:rPr>
            </w:pPr>
          </w:p>
        </w:tc>
        <w:tc>
          <w:tcPr>
            <w:tcW w:w="926" w:type="dxa"/>
          </w:tcPr>
          <w:p w14:paraId="69A60A2A" w14:textId="77777777" w:rsidR="00700145" w:rsidRDefault="008E3794">
            <w:pPr>
              <w:ind w:rightChars="-655" w:right="-1375" w:firstLineChars="100" w:firstLine="161"/>
              <w:rPr>
                <w:rFonts w:ascii="宋体" w:hAnsi="宋体"/>
                <w:bCs/>
                <w:sz w:val="16"/>
                <w:szCs w:val="16"/>
                <w:lang w:bidi="ar"/>
              </w:rPr>
            </w:pPr>
            <w:r>
              <w:rPr>
                <w:rFonts w:ascii="宋体" w:hAnsi="宋体" w:hint="eastAsia"/>
                <w:b/>
                <w:sz w:val="16"/>
                <w:szCs w:val="16"/>
                <w:lang w:bidi="ar"/>
              </w:rPr>
              <w:t>产地</w:t>
            </w:r>
          </w:p>
        </w:tc>
        <w:tc>
          <w:tcPr>
            <w:tcW w:w="1853" w:type="dxa"/>
            <w:gridSpan w:val="2"/>
          </w:tcPr>
          <w:p w14:paraId="21E0CBBF" w14:textId="77777777" w:rsidR="00700145" w:rsidRDefault="00700145">
            <w:pPr>
              <w:ind w:rightChars="-655" w:right="-1375"/>
              <w:rPr>
                <w:rFonts w:ascii="宋体" w:hAnsi="宋体"/>
                <w:bCs/>
                <w:sz w:val="16"/>
                <w:szCs w:val="16"/>
                <w:lang w:bidi="ar"/>
              </w:rPr>
            </w:pPr>
          </w:p>
        </w:tc>
        <w:tc>
          <w:tcPr>
            <w:tcW w:w="925" w:type="dxa"/>
          </w:tcPr>
          <w:p w14:paraId="47F513BC" w14:textId="77777777" w:rsidR="00700145" w:rsidRDefault="008E3794">
            <w:pPr>
              <w:ind w:rightChars="-655" w:right="-1375"/>
              <w:rPr>
                <w:rFonts w:ascii="宋体" w:hAnsi="宋体"/>
                <w:bCs/>
                <w:sz w:val="16"/>
                <w:szCs w:val="16"/>
                <w:lang w:bidi="ar"/>
              </w:rPr>
            </w:pPr>
            <w:r>
              <w:rPr>
                <w:rFonts w:ascii="宋体" w:hAnsi="宋体" w:hint="eastAsia"/>
                <w:b/>
                <w:sz w:val="16"/>
                <w:szCs w:val="16"/>
                <w:lang w:bidi="ar"/>
              </w:rPr>
              <w:t>棉花类型</w:t>
            </w:r>
          </w:p>
        </w:tc>
        <w:tc>
          <w:tcPr>
            <w:tcW w:w="1555" w:type="dxa"/>
          </w:tcPr>
          <w:p w14:paraId="2002F9BA" w14:textId="77777777" w:rsidR="00700145" w:rsidRDefault="00700145">
            <w:pPr>
              <w:ind w:rightChars="-655" w:right="-1375"/>
              <w:rPr>
                <w:rFonts w:ascii="宋体" w:hAnsi="宋体"/>
                <w:bCs/>
                <w:sz w:val="16"/>
                <w:szCs w:val="16"/>
                <w:lang w:bidi="ar"/>
              </w:rPr>
            </w:pPr>
          </w:p>
        </w:tc>
      </w:tr>
      <w:tr w:rsidR="00700145" w14:paraId="478E5343" w14:textId="77777777">
        <w:tc>
          <w:tcPr>
            <w:tcW w:w="1215" w:type="dxa"/>
          </w:tcPr>
          <w:p w14:paraId="1B8611FD" w14:textId="77777777" w:rsidR="00700145" w:rsidRDefault="008E3794">
            <w:pPr>
              <w:ind w:rightChars="-655" w:right="-1375" w:firstLineChars="200" w:firstLine="321"/>
              <w:rPr>
                <w:rFonts w:ascii="宋体" w:hAnsi="宋体"/>
                <w:bCs/>
                <w:sz w:val="16"/>
                <w:szCs w:val="16"/>
                <w:lang w:bidi="ar"/>
              </w:rPr>
            </w:pPr>
            <w:r>
              <w:rPr>
                <w:rFonts w:ascii="宋体" w:hAnsi="宋体" w:hint="eastAsia"/>
                <w:b/>
                <w:sz w:val="16"/>
                <w:szCs w:val="16"/>
                <w:lang w:bidi="ar"/>
              </w:rPr>
              <w:t>备注</w:t>
            </w:r>
          </w:p>
        </w:tc>
        <w:tc>
          <w:tcPr>
            <w:tcW w:w="9600" w:type="dxa"/>
            <w:gridSpan w:val="9"/>
          </w:tcPr>
          <w:p w14:paraId="016CD75A" w14:textId="77777777" w:rsidR="00700145" w:rsidRDefault="00700145">
            <w:pPr>
              <w:ind w:rightChars="-655" w:right="-1375"/>
              <w:rPr>
                <w:rFonts w:ascii="宋体" w:hAnsi="宋体"/>
                <w:bCs/>
                <w:sz w:val="16"/>
                <w:szCs w:val="16"/>
                <w:lang w:bidi="ar"/>
              </w:rPr>
            </w:pPr>
          </w:p>
        </w:tc>
      </w:tr>
    </w:tbl>
    <w:p w14:paraId="3A1D1AB1" w14:textId="77777777" w:rsidR="00700145" w:rsidRDefault="008E3794">
      <w:pPr>
        <w:spacing w:line="340" w:lineRule="exact"/>
        <w:ind w:leftChars="-600" w:left="-1260" w:rightChars="-655" w:right="-1375"/>
        <w:rPr>
          <w:rFonts w:ascii="宋体" w:hAnsi="宋体"/>
          <w:bCs/>
          <w:szCs w:val="21"/>
          <w:lang w:bidi="ar"/>
        </w:rPr>
      </w:pPr>
      <w:r>
        <w:rPr>
          <w:rFonts w:ascii="宋体" w:hAnsi="宋体" w:hint="eastAsia"/>
          <w:bCs/>
          <w:szCs w:val="21"/>
          <w:lang w:bidi="ar"/>
        </w:rPr>
        <w:t>如备注内容与第二条至第十条发生冲突，以备注内容为准。</w:t>
      </w:r>
    </w:p>
    <w:p w14:paraId="0995C614" w14:textId="40850FC4" w:rsidR="00700145" w:rsidRDefault="008E3794">
      <w:pPr>
        <w:numPr>
          <w:ilvl w:val="0"/>
          <w:numId w:val="1"/>
        </w:numPr>
        <w:spacing w:line="340" w:lineRule="exact"/>
        <w:ind w:leftChars="-600" w:left="-1260" w:rightChars="-655" w:right="-1375"/>
        <w:rPr>
          <w:rFonts w:ascii="宋体" w:hAnsi="宋体"/>
          <w:szCs w:val="21"/>
          <w:lang w:bidi="ar"/>
        </w:rPr>
      </w:pPr>
      <w:r>
        <w:rPr>
          <w:rFonts w:ascii="宋体" w:hAnsi="宋体" w:hint="eastAsia"/>
          <w:szCs w:val="21"/>
          <w:lang w:bidi="ar"/>
        </w:rPr>
        <w:lastRenderedPageBreak/>
        <w:t>成交方式,：依据</w:t>
      </w:r>
      <w:r>
        <w:rPr>
          <w:rFonts w:ascii="宋体" w:hAnsi="宋体" w:hint="eastAsia"/>
          <w:lang w:bidi="ar"/>
        </w:rPr>
        <w:t>《</w:t>
      </w:r>
      <w:r w:rsidR="00615927">
        <w:rPr>
          <w:rFonts w:ascii="宋体" w:hAnsi="宋体" w:cs="宋体" w:hint="eastAsia"/>
          <w:szCs w:val="21"/>
          <w:lang w:bidi="ar"/>
        </w:rPr>
        <w:t>全国棉花交易市场商品棉交易交割办法</w:t>
      </w:r>
      <w:r>
        <w:rPr>
          <w:rFonts w:ascii="宋体" w:hAnsi="宋体" w:hint="eastAsia"/>
          <w:lang w:bidi="ar"/>
        </w:rPr>
        <w:t>》（202</w:t>
      </w:r>
      <w:r>
        <w:rPr>
          <w:rFonts w:ascii="宋体" w:hAnsi="宋体"/>
          <w:lang w:bidi="ar"/>
        </w:rPr>
        <w:t>2</w:t>
      </w:r>
      <w:r>
        <w:rPr>
          <w:rFonts w:ascii="宋体" w:hAnsi="宋体" w:hint="eastAsia"/>
          <w:lang w:bidi="ar"/>
        </w:rPr>
        <w:t>年度版）通过</w:t>
      </w:r>
      <w:r>
        <w:rPr>
          <w:rFonts w:ascii="宋体" w:hAnsi="宋体" w:hint="eastAsia"/>
          <w:szCs w:val="21"/>
          <w:lang w:bidi="ar"/>
        </w:rPr>
        <w:t>仓单交</w:t>
      </w:r>
      <w:proofErr w:type="gramStart"/>
      <w:r>
        <w:rPr>
          <w:rFonts w:ascii="宋体" w:hAnsi="宋体" w:hint="eastAsia"/>
          <w:szCs w:val="21"/>
          <w:lang w:bidi="ar"/>
        </w:rPr>
        <w:t>易系统</w:t>
      </w:r>
      <w:proofErr w:type="gramEnd"/>
      <w:r>
        <w:rPr>
          <w:rFonts w:ascii="宋体" w:hAnsi="宋体" w:hint="eastAsia"/>
          <w:szCs w:val="21"/>
          <w:lang w:bidi="ar"/>
        </w:rPr>
        <w:t>成交。</w:t>
      </w:r>
    </w:p>
    <w:p w14:paraId="51DCB592" w14:textId="77777777" w:rsidR="00700145" w:rsidRDefault="008E3794">
      <w:pPr>
        <w:numPr>
          <w:ilvl w:val="0"/>
          <w:numId w:val="1"/>
        </w:numPr>
        <w:spacing w:line="340" w:lineRule="exact"/>
        <w:ind w:leftChars="-600" w:left="-1260" w:rightChars="-655" w:right="-1375"/>
        <w:rPr>
          <w:rFonts w:ascii="宋体" w:hAnsi="宋体"/>
          <w:lang w:bidi="ar"/>
        </w:rPr>
      </w:pPr>
      <w:r>
        <w:rPr>
          <w:rFonts w:hint="eastAsia"/>
          <w:szCs w:val="21"/>
          <w:lang w:bidi="ar"/>
        </w:rPr>
        <w:t>履约保证金：</w:t>
      </w:r>
      <w:r>
        <w:rPr>
          <w:rFonts w:hint="eastAsia"/>
          <w:szCs w:val="21"/>
          <w:lang w:bidi="ar"/>
        </w:rPr>
        <w:t>1</w:t>
      </w:r>
      <w:r>
        <w:rPr>
          <w:rFonts w:hint="eastAsia"/>
          <w:szCs w:val="21"/>
          <w:lang w:bidi="ar"/>
        </w:rPr>
        <w:t>、买卖双方按</w:t>
      </w:r>
      <w:r>
        <w:rPr>
          <w:szCs w:val="21"/>
          <w:lang w:bidi="ar"/>
        </w:rPr>
        <w:t>1000</w:t>
      </w:r>
      <w:r>
        <w:rPr>
          <w:rFonts w:hint="eastAsia"/>
          <w:szCs w:val="21"/>
          <w:lang w:bidi="ar"/>
        </w:rPr>
        <w:t>元</w:t>
      </w:r>
      <w:r>
        <w:rPr>
          <w:szCs w:val="21"/>
          <w:lang w:bidi="ar"/>
        </w:rPr>
        <w:t>/</w:t>
      </w:r>
      <w:r>
        <w:rPr>
          <w:rFonts w:hint="eastAsia"/>
          <w:szCs w:val="21"/>
          <w:lang w:bidi="ar"/>
        </w:rPr>
        <w:t>吨的标准向全国棉花交易市场交纳履约保证金。</w:t>
      </w:r>
      <w:r>
        <w:rPr>
          <w:rFonts w:hint="eastAsia"/>
          <w:szCs w:val="21"/>
          <w:lang w:bidi="ar"/>
        </w:rPr>
        <w:t>2</w:t>
      </w:r>
      <w:r>
        <w:rPr>
          <w:rFonts w:hint="eastAsia"/>
          <w:szCs w:val="21"/>
          <w:lang w:bidi="ar"/>
        </w:rPr>
        <w:t>、如合同执行完毕，双方无异议，由交易市场退还履约保证金。</w:t>
      </w:r>
      <w:r>
        <w:rPr>
          <w:rFonts w:hint="eastAsia"/>
          <w:szCs w:val="21"/>
          <w:lang w:bidi="ar"/>
        </w:rPr>
        <w:t>3</w:t>
      </w:r>
      <w:r>
        <w:rPr>
          <w:rFonts w:hint="eastAsia"/>
          <w:szCs w:val="21"/>
          <w:lang w:bidi="ar"/>
        </w:rPr>
        <w:t>、如发生违约，交易市场负责从违约方履约保证金中扣划相应违约金给守约方。</w:t>
      </w:r>
    </w:p>
    <w:p w14:paraId="1B2E86BF" w14:textId="77777777" w:rsidR="00700145" w:rsidRDefault="008E3794">
      <w:pPr>
        <w:numPr>
          <w:ilvl w:val="0"/>
          <w:numId w:val="1"/>
        </w:numPr>
        <w:spacing w:line="340" w:lineRule="exact"/>
        <w:ind w:leftChars="-600" w:left="-1260" w:rightChars="-655" w:right="-1375"/>
        <w:rPr>
          <w:rFonts w:ascii="宋体" w:hAnsi="宋体"/>
          <w:lang w:bidi="ar"/>
        </w:rPr>
      </w:pPr>
      <w:r>
        <w:rPr>
          <w:rFonts w:ascii="宋体" w:hAnsi="宋体" w:hint="eastAsia"/>
          <w:lang w:bidi="ar"/>
        </w:rPr>
        <w:t>质量标准和验收：</w:t>
      </w:r>
      <w:r>
        <w:rPr>
          <w:rFonts w:ascii="宋体" w:hAnsi="宋体" w:hint="eastAsia"/>
          <w:szCs w:val="21"/>
          <w:lang w:bidi="ar"/>
        </w:rPr>
        <w:t>1、</w:t>
      </w:r>
      <w:r>
        <w:rPr>
          <w:rFonts w:hint="eastAsia"/>
          <w:szCs w:val="21"/>
          <w:lang w:bidi="ar"/>
        </w:rPr>
        <w:t>执行《棉花</w:t>
      </w:r>
      <w:r>
        <w:rPr>
          <w:szCs w:val="21"/>
          <w:lang w:bidi="ar"/>
        </w:rPr>
        <w:t xml:space="preserve"> </w:t>
      </w:r>
      <w:r>
        <w:rPr>
          <w:rFonts w:hint="eastAsia"/>
          <w:szCs w:val="21"/>
          <w:lang w:bidi="ar"/>
        </w:rPr>
        <w:t>第</w:t>
      </w:r>
      <w:r>
        <w:rPr>
          <w:szCs w:val="21"/>
          <w:lang w:bidi="ar"/>
        </w:rPr>
        <w:t>1</w:t>
      </w:r>
      <w:r>
        <w:rPr>
          <w:rFonts w:hint="eastAsia"/>
          <w:szCs w:val="21"/>
          <w:lang w:bidi="ar"/>
        </w:rPr>
        <w:t>部分</w:t>
      </w:r>
      <w:r>
        <w:rPr>
          <w:szCs w:val="21"/>
          <w:lang w:bidi="ar"/>
        </w:rPr>
        <w:t>:</w:t>
      </w:r>
      <w:r>
        <w:rPr>
          <w:rFonts w:hint="eastAsia"/>
          <w:szCs w:val="21"/>
          <w:lang w:bidi="ar"/>
        </w:rPr>
        <w:t>锯齿加工细绒棉》（</w:t>
      </w:r>
      <w:r>
        <w:rPr>
          <w:szCs w:val="21"/>
          <w:lang w:bidi="ar"/>
        </w:rPr>
        <w:t>GB1103.1</w:t>
      </w:r>
      <w:r>
        <w:rPr>
          <w:rFonts w:hint="eastAsia"/>
          <w:szCs w:val="21"/>
          <w:lang w:bidi="ar"/>
        </w:rPr>
        <w:t>－</w:t>
      </w:r>
      <w:r>
        <w:rPr>
          <w:szCs w:val="21"/>
          <w:lang w:bidi="ar"/>
        </w:rPr>
        <w:t>2012</w:t>
      </w:r>
      <w:r>
        <w:rPr>
          <w:rFonts w:hint="eastAsia"/>
          <w:szCs w:val="21"/>
          <w:lang w:bidi="ar"/>
        </w:rPr>
        <w:t>）标准，</w:t>
      </w:r>
      <w:r>
        <w:rPr>
          <w:rFonts w:ascii="宋体" w:hAnsi="宋体" w:cs="宋体" w:hint="eastAsia"/>
          <w:szCs w:val="21"/>
          <w:lang w:bidi="ar"/>
        </w:rPr>
        <w:t>按中国纤维质量监测中心最近一次出具的公证检验证书（以下简称“检验证书”）验收。</w:t>
      </w:r>
      <w:r>
        <w:rPr>
          <w:rFonts w:ascii="宋体" w:hAnsi="宋体" w:hint="eastAsia"/>
          <w:szCs w:val="21"/>
          <w:lang w:bidi="ar"/>
        </w:rPr>
        <w:t>2</w:t>
      </w:r>
      <w:r>
        <w:rPr>
          <w:rFonts w:hint="eastAsia"/>
          <w:szCs w:val="21"/>
          <w:lang w:bidi="ar"/>
        </w:rPr>
        <w:t>、</w:t>
      </w:r>
      <w:r>
        <w:rPr>
          <w:rFonts w:ascii="宋体" w:hAnsi="宋体" w:hint="eastAsia"/>
          <w:szCs w:val="21"/>
          <w:lang w:bidi="ar"/>
        </w:rPr>
        <w:t>买方应于货权变更之日起（</w:t>
      </w:r>
      <w:r>
        <w:rPr>
          <w:rFonts w:ascii="宋体" w:hAnsi="宋体" w:hint="eastAsia"/>
          <w:szCs w:val="21"/>
          <w:u w:val="single"/>
          <w:lang w:bidi="ar"/>
        </w:rPr>
        <w:t>10</w:t>
      </w:r>
      <w:r>
        <w:rPr>
          <w:rFonts w:ascii="宋体" w:hAnsi="宋体" w:hint="eastAsia"/>
          <w:szCs w:val="21"/>
          <w:lang w:bidi="ar"/>
        </w:rPr>
        <w:t>）日内完成验收并向交易市场确认。若买方在验收期内未向交易市场提出质量重量异议，或超过验收期限未进行确认验收，则视同买方对质量重量无异议。</w:t>
      </w:r>
    </w:p>
    <w:p w14:paraId="62F405A8" w14:textId="556F3C42" w:rsidR="00700145" w:rsidRDefault="008E3794">
      <w:pPr>
        <w:numPr>
          <w:ilvl w:val="0"/>
          <w:numId w:val="1"/>
        </w:numPr>
        <w:spacing w:line="340" w:lineRule="exact"/>
        <w:ind w:leftChars="-600" w:left="-1260" w:rightChars="-655" w:right="-1375"/>
        <w:rPr>
          <w:rFonts w:ascii="宋体" w:hAnsi="宋体"/>
          <w:lang w:bidi="ar"/>
        </w:rPr>
      </w:pPr>
      <w:r>
        <w:rPr>
          <w:rFonts w:ascii="宋体" w:hAnsi="宋体" w:hint="eastAsia"/>
          <w:lang w:bidi="ar"/>
        </w:rPr>
        <w:t>货款支付方式、期限及结算：1、买卖双方通过交易市场货款结算。2、买卖双方同意遵守《</w:t>
      </w:r>
      <w:r w:rsidR="00615927">
        <w:rPr>
          <w:rFonts w:ascii="宋体" w:hAnsi="宋体" w:cs="宋体" w:hint="eastAsia"/>
          <w:szCs w:val="21"/>
          <w:lang w:bidi="ar"/>
        </w:rPr>
        <w:t>全国棉花交易市场商品棉交易交割办法</w:t>
      </w:r>
      <w:r>
        <w:rPr>
          <w:rFonts w:ascii="宋体" w:hAnsi="宋体" w:hint="eastAsia"/>
          <w:lang w:bidi="ar"/>
        </w:rPr>
        <w:t>》（202</w:t>
      </w:r>
      <w:r>
        <w:rPr>
          <w:rFonts w:ascii="宋体" w:hAnsi="宋体"/>
          <w:lang w:bidi="ar"/>
        </w:rPr>
        <w:t>2</w:t>
      </w:r>
      <w:r>
        <w:rPr>
          <w:rFonts w:ascii="宋体" w:hAnsi="宋体" w:hint="eastAsia"/>
          <w:lang w:bidi="ar"/>
        </w:rPr>
        <w:t>年度版）。3、交易市场收到货款后1个工作日内给卖方付出合同货款的 90 %（     元），同时办理仓单过户（</w:t>
      </w:r>
      <w:proofErr w:type="gramStart"/>
      <w:r>
        <w:rPr>
          <w:rFonts w:ascii="宋体" w:hAnsi="宋体" w:hint="eastAsia"/>
          <w:lang w:bidi="ar"/>
        </w:rPr>
        <w:t>货权转移</w:t>
      </w:r>
      <w:proofErr w:type="gramEnd"/>
      <w:r>
        <w:rPr>
          <w:rFonts w:ascii="宋体" w:hAnsi="宋体" w:hint="eastAsia"/>
          <w:lang w:bidi="ar"/>
        </w:rPr>
        <w:t>）手续。买卖双方同意暂</w:t>
      </w:r>
      <w:proofErr w:type="gramStart"/>
      <w:r>
        <w:rPr>
          <w:rFonts w:ascii="宋体" w:hAnsi="宋体" w:hint="eastAsia"/>
          <w:lang w:bidi="ar"/>
        </w:rPr>
        <w:t>扣合同</w:t>
      </w:r>
      <w:proofErr w:type="gramEnd"/>
      <w:r>
        <w:rPr>
          <w:rFonts w:ascii="宋体" w:hAnsi="宋体" w:hint="eastAsia"/>
          <w:lang w:bidi="ar"/>
        </w:rPr>
        <w:t>货款的 10%（    元）作为质量重量保证金。待买方验收无异议后，卖方向买方开具增值税专用发票并邮寄买方。买方收到增值税发票，通知交易市场向卖方支付质量重量保证金。</w:t>
      </w:r>
    </w:p>
    <w:p w14:paraId="4689E7AE" w14:textId="4D40E484" w:rsidR="00700145" w:rsidRDefault="008E3794">
      <w:pPr>
        <w:spacing w:line="340" w:lineRule="exact"/>
        <w:ind w:leftChars="-600" w:left="-1260" w:rightChars="-655" w:right="-1375"/>
        <w:rPr>
          <w:rFonts w:ascii="宋体" w:hAnsi="宋体"/>
          <w:szCs w:val="21"/>
          <w:lang w:bidi="ar"/>
        </w:rPr>
      </w:pPr>
      <w:r>
        <w:rPr>
          <w:rFonts w:ascii="宋体" w:hAnsi="宋体" w:cs="宋体" w:hint="eastAsia"/>
          <w:b/>
          <w:szCs w:val="21"/>
          <w:lang w:bidi="ar"/>
        </w:rPr>
        <w:t>第六条</w:t>
      </w:r>
      <w:r>
        <w:rPr>
          <w:rFonts w:ascii="宋体" w:hAnsi="宋体" w:cs="宋体" w:hint="eastAsia"/>
          <w:szCs w:val="21"/>
          <w:lang w:bidi="ar"/>
        </w:rPr>
        <w:t xml:space="preserve"> 买卖双方就本合同所述交易向交易市场支付手续费，</w:t>
      </w:r>
      <w:r>
        <w:rPr>
          <w:rFonts w:ascii="宋体" w:hAnsi="宋体" w:hint="eastAsia"/>
          <w:szCs w:val="21"/>
          <w:lang w:bidi="ar"/>
        </w:rPr>
        <w:t>手续费标准及缴纳方式由交易市场根据</w:t>
      </w:r>
      <w:r>
        <w:rPr>
          <w:rFonts w:ascii="宋体" w:hAnsi="宋体" w:cs="宋体" w:hint="eastAsia"/>
          <w:szCs w:val="21"/>
          <w:lang w:bidi="ar"/>
        </w:rPr>
        <w:t>《</w:t>
      </w:r>
      <w:r w:rsidR="00615927">
        <w:rPr>
          <w:rFonts w:ascii="宋体" w:hAnsi="宋体" w:cs="宋体" w:hint="eastAsia"/>
          <w:szCs w:val="21"/>
          <w:lang w:bidi="ar"/>
        </w:rPr>
        <w:t>全国棉花交易市场商品棉交易交割办法</w:t>
      </w:r>
      <w:r>
        <w:rPr>
          <w:rFonts w:ascii="宋体" w:hAnsi="宋体" w:cs="宋体" w:hint="eastAsia"/>
          <w:szCs w:val="21"/>
          <w:lang w:bidi="ar"/>
        </w:rPr>
        <w:t>》（202</w:t>
      </w:r>
      <w:r>
        <w:rPr>
          <w:rFonts w:ascii="宋体" w:hAnsi="宋体" w:cs="宋体"/>
          <w:szCs w:val="21"/>
          <w:lang w:bidi="ar"/>
        </w:rPr>
        <w:t>2</w:t>
      </w:r>
      <w:r>
        <w:rPr>
          <w:rFonts w:ascii="宋体" w:hAnsi="宋体" w:cs="宋体" w:hint="eastAsia"/>
          <w:szCs w:val="21"/>
          <w:lang w:bidi="ar"/>
        </w:rPr>
        <w:t>年度版）或相关通知</w:t>
      </w:r>
      <w:r>
        <w:rPr>
          <w:rFonts w:ascii="宋体" w:hAnsi="宋体" w:hint="eastAsia"/>
          <w:szCs w:val="21"/>
          <w:lang w:bidi="ar"/>
        </w:rPr>
        <w:t>扣除。</w:t>
      </w:r>
    </w:p>
    <w:p w14:paraId="3389DC66" w14:textId="77777777" w:rsidR="00700145" w:rsidRDefault="008E3794">
      <w:pPr>
        <w:spacing w:line="340" w:lineRule="exact"/>
        <w:ind w:leftChars="-600" w:left="-1260" w:rightChars="-655" w:right="-1375"/>
        <w:rPr>
          <w:rFonts w:ascii="宋体" w:hAnsi="宋体" w:cs="宋体"/>
          <w:szCs w:val="21"/>
        </w:rPr>
      </w:pPr>
      <w:r>
        <w:rPr>
          <w:rFonts w:ascii="宋体" w:hAnsi="宋体" w:hint="eastAsia"/>
          <w:b/>
          <w:szCs w:val="21"/>
          <w:lang w:bidi="ar"/>
        </w:rPr>
        <w:t>第七条</w:t>
      </w:r>
      <w:r>
        <w:rPr>
          <w:rFonts w:ascii="宋体" w:hAnsi="宋体" w:hint="eastAsia"/>
          <w:szCs w:val="21"/>
          <w:lang w:bidi="ar"/>
        </w:rPr>
        <w:t xml:space="preserve"> </w:t>
      </w:r>
      <w:r>
        <w:rPr>
          <w:rFonts w:ascii="宋体" w:hAnsi="宋体" w:cs="宋体" w:hint="eastAsia"/>
          <w:szCs w:val="21"/>
          <w:lang w:bidi="ar"/>
        </w:rPr>
        <w:t>货款及手续费汇至交</w:t>
      </w:r>
      <w:proofErr w:type="gramStart"/>
      <w:r>
        <w:rPr>
          <w:rFonts w:ascii="宋体" w:hAnsi="宋体" w:cs="宋体" w:hint="eastAsia"/>
          <w:szCs w:val="21"/>
          <w:lang w:bidi="ar"/>
        </w:rPr>
        <w:t>易市场</w:t>
      </w:r>
      <w:proofErr w:type="gramEnd"/>
      <w:r>
        <w:rPr>
          <w:rFonts w:ascii="宋体" w:hAnsi="宋体" w:cs="宋体" w:hint="eastAsia"/>
          <w:szCs w:val="21"/>
          <w:lang w:bidi="ar"/>
        </w:rPr>
        <w:t>账户：</w:t>
      </w:r>
    </w:p>
    <w:p w14:paraId="4AD8F4E5" w14:textId="77777777" w:rsidR="00700145" w:rsidRDefault="008E3794">
      <w:pPr>
        <w:spacing w:line="340" w:lineRule="exact"/>
        <w:ind w:leftChars="-600" w:left="-1260" w:rightChars="-655" w:right="-1375"/>
        <w:rPr>
          <w:rFonts w:ascii="宋体" w:hAnsi="宋体" w:cs="宋体"/>
          <w:szCs w:val="21"/>
          <w:lang w:bidi="ar"/>
        </w:rPr>
      </w:pPr>
      <w:r>
        <w:rPr>
          <w:rFonts w:ascii="宋体" w:hAnsi="宋体" w:cs="宋体" w:hint="eastAsia"/>
          <w:szCs w:val="21"/>
          <w:lang w:bidi="ar"/>
        </w:rPr>
        <w:t>收款单位：北京全国棉花交易市场电子商务有限责任公司开户行：中国工商银行北京金融街支行，账号：0200216819200063150</w:t>
      </w:r>
    </w:p>
    <w:p w14:paraId="0037C5BE" w14:textId="77777777" w:rsidR="00700145" w:rsidRDefault="008E3794">
      <w:pPr>
        <w:spacing w:line="340" w:lineRule="exact"/>
        <w:ind w:leftChars="-600" w:left="-1260" w:rightChars="-655" w:right="-1375"/>
        <w:rPr>
          <w:rFonts w:ascii="宋体" w:hAnsi="宋体" w:cs="宋体"/>
          <w:b/>
          <w:bCs/>
          <w:szCs w:val="21"/>
        </w:rPr>
      </w:pPr>
      <w:r>
        <w:rPr>
          <w:rFonts w:ascii="宋体" w:hAnsi="宋体" w:cs="宋体" w:hint="eastAsia"/>
          <w:b/>
          <w:bCs/>
          <w:szCs w:val="21"/>
          <w:lang w:bidi="ar"/>
        </w:rPr>
        <w:t>（汇款时，请注明成交合同号和款项用途为“货款”）</w:t>
      </w:r>
    </w:p>
    <w:p w14:paraId="76A9C79D" w14:textId="77777777" w:rsidR="00700145" w:rsidRDefault="008E3794">
      <w:pPr>
        <w:spacing w:line="340" w:lineRule="exact"/>
        <w:ind w:leftChars="-600" w:left="-1260" w:rightChars="-655" w:right="-1375"/>
        <w:rPr>
          <w:rFonts w:ascii="宋体" w:hAnsi="宋体"/>
          <w:szCs w:val="21"/>
          <w:lang w:bidi="ar"/>
        </w:rPr>
      </w:pPr>
      <w:r>
        <w:rPr>
          <w:rFonts w:ascii="宋体" w:hAnsi="宋体" w:hint="eastAsia"/>
          <w:b/>
          <w:szCs w:val="21"/>
          <w:lang w:bidi="ar"/>
        </w:rPr>
        <w:t>第八条</w:t>
      </w:r>
      <w:r>
        <w:rPr>
          <w:rFonts w:ascii="宋体" w:hAnsi="宋体" w:hint="eastAsia"/>
          <w:szCs w:val="21"/>
          <w:lang w:bidi="ar"/>
        </w:rPr>
        <w:t xml:space="preserve">  </w:t>
      </w:r>
      <w:r>
        <w:rPr>
          <w:rFonts w:hint="eastAsia"/>
          <w:szCs w:val="21"/>
          <w:lang w:bidi="ar"/>
        </w:rPr>
        <w:t>棉花未纳入交易市场监管范围的，</w:t>
      </w:r>
      <w:r>
        <w:rPr>
          <w:rFonts w:ascii="宋体" w:hAnsi="宋体" w:hint="eastAsia"/>
          <w:lang w:bidi="ar"/>
        </w:rPr>
        <w:t>自货权变更之日起，货物所有权转移至买方，货物的风险责任随所有权同时转移。棉花已纳入交易市场监管范围的，买卖双方确认由交易市场完成仓单过户。</w:t>
      </w:r>
    </w:p>
    <w:p w14:paraId="6A5BB7B6" w14:textId="77777777" w:rsidR="00700145" w:rsidRDefault="008E3794">
      <w:pPr>
        <w:spacing w:line="340" w:lineRule="exact"/>
        <w:ind w:leftChars="-600" w:left="-1260" w:rightChars="-655" w:right="-1375"/>
      </w:pPr>
      <w:r>
        <w:rPr>
          <w:rFonts w:ascii="宋体" w:hAnsi="宋体" w:hint="eastAsia"/>
          <w:b/>
          <w:lang w:bidi="ar"/>
        </w:rPr>
        <w:t>第九条</w:t>
      </w:r>
      <w:r>
        <w:rPr>
          <w:rFonts w:ascii="宋体" w:hAnsi="宋体" w:hint="eastAsia"/>
          <w:lang w:bidi="ar"/>
        </w:rPr>
        <w:t xml:space="preserve"> </w:t>
      </w:r>
      <w:r>
        <w:rPr>
          <w:rFonts w:ascii="宋体" w:hAnsi="宋体" w:hint="eastAsia"/>
          <w:szCs w:val="21"/>
          <w:lang w:bidi="ar"/>
        </w:rPr>
        <w:t>仓单过户（</w:t>
      </w:r>
      <w:proofErr w:type="gramStart"/>
      <w:r>
        <w:rPr>
          <w:rFonts w:ascii="宋体" w:hAnsi="宋体" w:hint="eastAsia"/>
          <w:szCs w:val="21"/>
          <w:lang w:bidi="ar"/>
        </w:rPr>
        <w:t>货权转移</w:t>
      </w:r>
      <w:proofErr w:type="gramEnd"/>
      <w:r>
        <w:rPr>
          <w:rFonts w:ascii="宋体" w:hAnsi="宋体" w:hint="eastAsia"/>
          <w:szCs w:val="21"/>
          <w:lang w:bidi="ar"/>
        </w:rPr>
        <w:t>）确认及仓储费用约定：1、买卖双方同意：代表本合同中所列商品的仓单通过交易市场变更持有人，即通过交易市场进行仓单过户。</w:t>
      </w:r>
      <w:r>
        <w:rPr>
          <w:rFonts w:ascii="宋体" w:hAnsi="宋体" w:hint="eastAsia"/>
          <w:lang w:bidi="ar"/>
        </w:rPr>
        <w:t>交易市场向卖方付款1个工作日后，无论卖方是否加盖电子仓单背书转让确认章均视为</w:t>
      </w:r>
      <w:r>
        <w:rPr>
          <w:rFonts w:ascii="宋体" w:hAnsi="宋体" w:hint="eastAsia"/>
          <w:szCs w:val="21"/>
          <w:lang w:bidi="ar"/>
        </w:rPr>
        <w:t>仓单过户（</w:t>
      </w:r>
      <w:proofErr w:type="gramStart"/>
      <w:r>
        <w:rPr>
          <w:rFonts w:ascii="宋体" w:hAnsi="宋体" w:hint="eastAsia"/>
          <w:szCs w:val="21"/>
          <w:lang w:bidi="ar"/>
        </w:rPr>
        <w:t>货权转移</w:t>
      </w:r>
      <w:proofErr w:type="gramEnd"/>
      <w:r>
        <w:rPr>
          <w:rFonts w:ascii="宋体" w:hAnsi="宋体" w:hint="eastAsia"/>
          <w:szCs w:val="21"/>
          <w:lang w:bidi="ar"/>
        </w:rPr>
        <w:t>）有效。2、本合同第一条</w:t>
      </w:r>
      <w:r>
        <w:rPr>
          <w:rFonts w:ascii="宋体" w:hAnsi="宋体" w:cs="宋体" w:hint="eastAsia"/>
          <w:szCs w:val="21"/>
          <w:lang w:bidi="ar"/>
        </w:rPr>
        <w:t>备注中有关于仓储费用等约定的，以备注约定为准；本</w:t>
      </w:r>
      <w:r>
        <w:rPr>
          <w:rFonts w:ascii="宋体" w:hAnsi="宋体" w:hint="eastAsia"/>
          <w:szCs w:val="21"/>
          <w:lang w:bidi="ar"/>
        </w:rPr>
        <w:t>合同第一条</w:t>
      </w:r>
      <w:r>
        <w:rPr>
          <w:rFonts w:ascii="宋体" w:hAnsi="宋体" w:cs="宋体" w:hint="eastAsia"/>
          <w:szCs w:val="21"/>
          <w:lang w:bidi="ar"/>
        </w:rPr>
        <w:t>备注中无其他约定的，即为卖方在仓库交货，买方自提。3、存放在新疆仓库的合同项下货物所发生的公路包干费用由卖方承担，其他费用由买受人承担；存放在内地仓库的合同项下货物所发生的仓储等费用</w:t>
      </w:r>
      <w:proofErr w:type="gramStart"/>
      <w:r>
        <w:rPr>
          <w:rFonts w:ascii="宋体" w:hAnsi="宋体" w:cs="宋体" w:hint="eastAsia"/>
          <w:szCs w:val="21"/>
          <w:lang w:bidi="ar"/>
        </w:rPr>
        <w:t>自货权转移</w:t>
      </w:r>
      <w:proofErr w:type="gramEnd"/>
      <w:r>
        <w:rPr>
          <w:rFonts w:ascii="宋体" w:hAnsi="宋体" w:cs="宋体" w:hint="eastAsia"/>
          <w:szCs w:val="21"/>
          <w:lang w:bidi="ar"/>
        </w:rPr>
        <w:t>之日起由买方承担。</w:t>
      </w:r>
      <w:r>
        <w:rPr>
          <w:rFonts w:hint="eastAsia"/>
          <w:szCs w:val="21"/>
          <w:lang w:bidi="ar"/>
        </w:rPr>
        <w:t>买方负责运输，也可委托全国棉花交易市场代办运输，产生的费用由买方承担。</w:t>
      </w:r>
      <w:r>
        <w:rPr>
          <w:rFonts w:hint="eastAsia"/>
          <w:szCs w:val="21"/>
          <w:lang w:bidi="ar"/>
        </w:rPr>
        <w:t>4</w:t>
      </w:r>
      <w:r>
        <w:rPr>
          <w:rFonts w:hint="eastAsia"/>
          <w:szCs w:val="21"/>
          <w:lang w:bidi="ar"/>
        </w:rPr>
        <w:t>、</w:t>
      </w:r>
      <w:r>
        <w:rPr>
          <w:rFonts w:hint="eastAsia"/>
        </w:rPr>
        <w:t>卖方应保证买方依据本合同取得所有权的仓单顺利提取货物，因卖方或其关联方与仓库之间的纠纷导致买方无法依据仓单及时提取货物，由此产生的损失，由卖方承担。</w:t>
      </w:r>
    </w:p>
    <w:p w14:paraId="5BA3BC13" w14:textId="77777777" w:rsidR="00700145" w:rsidRDefault="008E3794">
      <w:pPr>
        <w:spacing w:line="340" w:lineRule="exact"/>
        <w:ind w:leftChars="-600" w:left="-1260" w:rightChars="-655" w:right="-1375"/>
        <w:rPr>
          <w:rFonts w:ascii="宋体" w:hAnsi="宋体"/>
          <w:szCs w:val="21"/>
          <w:lang w:bidi="ar"/>
        </w:rPr>
      </w:pPr>
      <w:r>
        <w:rPr>
          <w:rFonts w:ascii="宋体" w:hAnsi="宋体" w:hint="eastAsia"/>
          <w:b/>
          <w:bCs/>
          <w:szCs w:val="21"/>
          <w:lang w:bidi="ar"/>
        </w:rPr>
        <w:t>第十条</w:t>
      </w:r>
      <w:r>
        <w:rPr>
          <w:rFonts w:ascii="宋体" w:hAnsi="宋体" w:hint="eastAsia"/>
          <w:szCs w:val="21"/>
          <w:lang w:bidi="ar"/>
        </w:rPr>
        <w:t xml:space="preserve"> 合同履行中发生争议，应由买卖双方协商解决；协商不成，可由交易市场协调解决，但交易市场不负有必须协调解决质量重量纠纷的责任；协商或调解不成，任一方均有权向原告所在地有管辖权的人民法院起诉。</w:t>
      </w:r>
    </w:p>
    <w:p w14:paraId="33730184" w14:textId="4D8B7677" w:rsidR="00700145" w:rsidRDefault="008E3794">
      <w:pPr>
        <w:spacing w:line="340" w:lineRule="exact"/>
        <w:ind w:leftChars="-600" w:left="-1260" w:rightChars="-655" w:right="-1375"/>
        <w:rPr>
          <w:rFonts w:ascii="宋体" w:hAnsi="宋体"/>
          <w:szCs w:val="21"/>
          <w:lang w:bidi="ar"/>
        </w:rPr>
      </w:pPr>
      <w:r>
        <w:rPr>
          <w:rFonts w:ascii="宋体" w:hAnsi="宋体" w:cs="宋体" w:hint="eastAsia"/>
          <w:b/>
          <w:bCs/>
          <w:szCs w:val="21"/>
          <w:lang w:bidi="ar"/>
        </w:rPr>
        <w:t>第十一条</w:t>
      </w:r>
      <w:r>
        <w:rPr>
          <w:rFonts w:ascii="宋体" w:hAnsi="宋体" w:cs="宋体" w:hint="eastAsia"/>
          <w:szCs w:val="21"/>
          <w:lang w:bidi="ar"/>
        </w:rPr>
        <w:t xml:space="preserve"> 本合同其他未列事项按《</w:t>
      </w:r>
      <w:r>
        <w:rPr>
          <w:rFonts w:hint="eastAsia"/>
          <w:szCs w:val="21"/>
          <w:lang w:bidi="ar"/>
        </w:rPr>
        <w:t>中华人民共和国民法典</w:t>
      </w:r>
      <w:r>
        <w:rPr>
          <w:rFonts w:ascii="宋体" w:hAnsi="宋体" w:cs="宋体" w:hint="eastAsia"/>
          <w:szCs w:val="21"/>
          <w:lang w:bidi="ar"/>
        </w:rPr>
        <w:t>》、《全国棉花交易市场商品棉交易交割办法》（202</w:t>
      </w:r>
      <w:r>
        <w:rPr>
          <w:rFonts w:ascii="宋体" w:hAnsi="宋体" w:cs="宋体"/>
          <w:szCs w:val="21"/>
          <w:lang w:bidi="ar"/>
        </w:rPr>
        <w:t>2</w:t>
      </w:r>
      <w:r>
        <w:rPr>
          <w:rFonts w:ascii="宋体" w:hAnsi="宋体" w:cs="宋体" w:hint="eastAsia"/>
          <w:szCs w:val="21"/>
          <w:lang w:bidi="ar"/>
        </w:rPr>
        <w:t>年度版）及全国棉花交易市场在中国棉花信息网发布的有关公告有关规定执行。</w:t>
      </w:r>
      <w:r>
        <w:rPr>
          <w:rFonts w:hint="eastAsia"/>
          <w:szCs w:val="21"/>
          <w:lang w:bidi="ar"/>
        </w:rPr>
        <w:t>本合同一式三份，由交易市场给出唯一编号，并加盖交易市场见证专用章，卖方、买方和交易市场各一份。</w:t>
      </w:r>
      <w:r>
        <w:rPr>
          <w:rFonts w:ascii="宋体" w:hAnsi="宋体" w:hint="eastAsia"/>
          <w:szCs w:val="21"/>
          <w:lang w:bidi="ar"/>
        </w:rPr>
        <w:t>本合同传真件、扫描件与原件具有同等法律效力。</w:t>
      </w:r>
    </w:p>
    <w:p w14:paraId="5E0DEBE9" w14:textId="77777777" w:rsidR="00700145" w:rsidRDefault="008E3794">
      <w:pPr>
        <w:spacing w:line="340" w:lineRule="exact"/>
        <w:ind w:leftChars="-600" w:left="-1260" w:rightChars="-655" w:right="-1375"/>
      </w:pPr>
      <w:r>
        <w:rPr>
          <w:rFonts w:ascii="宋体" w:hAnsi="宋体" w:cs="宋体" w:hint="eastAsia"/>
          <w:szCs w:val="21"/>
          <w:lang w:bidi="ar"/>
        </w:rPr>
        <w:t>此处为合同结尾，以下再无内容。</w:t>
      </w:r>
    </w:p>
    <w:p w14:paraId="57202402" w14:textId="77777777" w:rsidR="00700145" w:rsidRDefault="00700145">
      <w:pPr>
        <w:rPr>
          <w:sz w:val="28"/>
          <w:szCs w:val="28"/>
        </w:rPr>
      </w:pPr>
    </w:p>
    <w:p w14:paraId="07123CD1" w14:textId="77777777" w:rsidR="00700145" w:rsidRDefault="00700145">
      <w:pPr>
        <w:rPr>
          <w:sz w:val="28"/>
          <w:szCs w:val="28"/>
        </w:rPr>
      </w:pPr>
    </w:p>
    <w:p w14:paraId="61B3DA77" w14:textId="7A4C9D40" w:rsidR="00700145" w:rsidRDefault="00700145">
      <w:pPr>
        <w:rPr>
          <w:sz w:val="28"/>
          <w:szCs w:val="28"/>
        </w:rPr>
      </w:pPr>
    </w:p>
    <w:p w14:paraId="6839A146" w14:textId="77777777" w:rsidR="00615927" w:rsidRDefault="00615927">
      <w:pPr>
        <w:rPr>
          <w:sz w:val="28"/>
          <w:szCs w:val="28"/>
        </w:rPr>
      </w:pPr>
    </w:p>
    <w:sectPr w:rsidR="00615927">
      <w:headerReference w:type="even" r:id="rId7"/>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0AFE2" w14:textId="77777777" w:rsidR="00BC51FA" w:rsidRDefault="00BC51FA">
      <w:r>
        <w:separator/>
      </w:r>
    </w:p>
  </w:endnote>
  <w:endnote w:type="continuationSeparator" w:id="0">
    <w:p w14:paraId="28CA6CD4" w14:textId="77777777" w:rsidR="00BC51FA" w:rsidRDefault="00BC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0E4A1" w14:textId="77777777" w:rsidR="00BC51FA" w:rsidRDefault="00BC51FA">
      <w:r>
        <w:separator/>
      </w:r>
    </w:p>
  </w:footnote>
  <w:footnote w:type="continuationSeparator" w:id="0">
    <w:p w14:paraId="30D6DEC7" w14:textId="77777777" w:rsidR="00BC51FA" w:rsidRDefault="00BC5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689F" w14:textId="77777777" w:rsidR="00700145" w:rsidRDefault="00700145">
    <w:pPr>
      <w:pStyle w:val="a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6D5A" w14:textId="77777777" w:rsidR="00700145" w:rsidRDefault="00700145">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9AA856"/>
    <w:multiLevelType w:val="singleLevel"/>
    <w:tmpl w:val="C39AA856"/>
    <w:lvl w:ilvl="0">
      <w:start w:val="2"/>
      <w:numFmt w:val="chineseCounting"/>
      <w:suff w:val="space"/>
      <w:lvlText w:val="第%1条"/>
      <w:lvlJc w:val="left"/>
      <w:rPr>
        <w:rFonts w:hint="eastAsia"/>
        <w:b/>
        <w:bCs/>
      </w:rPr>
    </w:lvl>
  </w:abstractNum>
  <w:num w:numId="1" w16cid:durableId="1014772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I2YzU5NTMwNWNhODIyMzAzNjJlZGY5NzY4ZTIwZGYifQ=="/>
  </w:docVars>
  <w:rsids>
    <w:rsidRoot w:val="00883B80"/>
    <w:rsid w:val="00011AD1"/>
    <w:rsid w:val="00011FAC"/>
    <w:rsid w:val="00036400"/>
    <w:rsid w:val="00056378"/>
    <w:rsid w:val="00066BA3"/>
    <w:rsid w:val="0008602B"/>
    <w:rsid w:val="000A5CBA"/>
    <w:rsid w:val="000B2E47"/>
    <w:rsid w:val="000B410C"/>
    <w:rsid w:val="000B7620"/>
    <w:rsid w:val="000C4C72"/>
    <w:rsid w:val="000D3732"/>
    <w:rsid w:val="000E0985"/>
    <w:rsid w:val="000E7450"/>
    <w:rsid w:val="001033B9"/>
    <w:rsid w:val="0010425F"/>
    <w:rsid w:val="001113BD"/>
    <w:rsid w:val="001222DB"/>
    <w:rsid w:val="001349E1"/>
    <w:rsid w:val="001535C5"/>
    <w:rsid w:val="00163BAE"/>
    <w:rsid w:val="00173F4B"/>
    <w:rsid w:val="00177DCD"/>
    <w:rsid w:val="0019040D"/>
    <w:rsid w:val="001A1787"/>
    <w:rsid w:val="001A1C7D"/>
    <w:rsid w:val="001C71ED"/>
    <w:rsid w:val="001D0129"/>
    <w:rsid w:val="001E56AA"/>
    <w:rsid w:val="001E7EA9"/>
    <w:rsid w:val="001F1039"/>
    <w:rsid w:val="002159AF"/>
    <w:rsid w:val="00215CB9"/>
    <w:rsid w:val="00216303"/>
    <w:rsid w:val="00224DAD"/>
    <w:rsid w:val="002321D6"/>
    <w:rsid w:val="0024791D"/>
    <w:rsid w:val="00247C72"/>
    <w:rsid w:val="002577D9"/>
    <w:rsid w:val="00267A91"/>
    <w:rsid w:val="00270D1F"/>
    <w:rsid w:val="00271470"/>
    <w:rsid w:val="00297A44"/>
    <w:rsid w:val="002A04F4"/>
    <w:rsid w:val="002B3D79"/>
    <w:rsid w:val="002C4FC4"/>
    <w:rsid w:val="00303C92"/>
    <w:rsid w:val="003048B4"/>
    <w:rsid w:val="0031648B"/>
    <w:rsid w:val="00331013"/>
    <w:rsid w:val="0035093A"/>
    <w:rsid w:val="00350C5E"/>
    <w:rsid w:val="003575F3"/>
    <w:rsid w:val="00367EEE"/>
    <w:rsid w:val="003716F1"/>
    <w:rsid w:val="0038506D"/>
    <w:rsid w:val="00385186"/>
    <w:rsid w:val="00385296"/>
    <w:rsid w:val="00394468"/>
    <w:rsid w:val="003A6D6F"/>
    <w:rsid w:val="003B4947"/>
    <w:rsid w:val="003C03D7"/>
    <w:rsid w:val="003C33A4"/>
    <w:rsid w:val="003C3FC5"/>
    <w:rsid w:val="003C538F"/>
    <w:rsid w:val="003D1371"/>
    <w:rsid w:val="003D6F58"/>
    <w:rsid w:val="004024E5"/>
    <w:rsid w:val="00434354"/>
    <w:rsid w:val="00435499"/>
    <w:rsid w:val="00435952"/>
    <w:rsid w:val="00464A7A"/>
    <w:rsid w:val="004768A4"/>
    <w:rsid w:val="00497EC4"/>
    <w:rsid w:val="004A7593"/>
    <w:rsid w:val="004B068C"/>
    <w:rsid w:val="004B3764"/>
    <w:rsid w:val="004B5306"/>
    <w:rsid w:val="004C6B52"/>
    <w:rsid w:val="004F1A8E"/>
    <w:rsid w:val="005036C8"/>
    <w:rsid w:val="00506FA3"/>
    <w:rsid w:val="005110E9"/>
    <w:rsid w:val="005147FC"/>
    <w:rsid w:val="00514B3D"/>
    <w:rsid w:val="00527926"/>
    <w:rsid w:val="0053352D"/>
    <w:rsid w:val="00533EE7"/>
    <w:rsid w:val="0053436B"/>
    <w:rsid w:val="00542AE2"/>
    <w:rsid w:val="00550DB0"/>
    <w:rsid w:val="00557B3D"/>
    <w:rsid w:val="00561E7A"/>
    <w:rsid w:val="005D5B78"/>
    <w:rsid w:val="006029FC"/>
    <w:rsid w:val="00605BC0"/>
    <w:rsid w:val="00606274"/>
    <w:rsid w:val="00612C48"/>
    <w:rsid w:val="00615927"/>
    <w:rsid w:val="006235D2"/>
    <w:rsid w:val="00630D4A"/>
    <w:rsid w:val="006325DA"/>
    <w:rsid w:val="006361FF"/>
    <w:rsid w:val="00646278"/>
    <w:rsid w:val="00675F48"/>
    <w:rsid w:val="00682239"/>
    <w:rsid w:val="00692688"/>
    <w:rsid w:val="00695834"/>
    <w:rsid w:val="006A34E5"/>
    <w:rsid w:val="006B5FD6"/>
    <w:rsid w:val="006D1A61"/>
    <w:rsid w:val="006E5A0E"/>
    <w:rsid w:val="00700145"/>
    <w:rsid w:val="00700A11"/>
    <w:rsid w:val="007112B7"/>
    <w:rsid w:val="00716176"/>
    <w:rsid w:val="00760190"/>
    <w:rsid w:val="00781578"/>
    <w:rsid w:val="00790218"/>
    <w:rsid w:val="00792AF8"/>
    <w:rsid w:val="00797497"/>
    <w:rsid w:val="007A3C08"/>
    <w:rsid w:val="007A3F69"/>
    <w:rsid w:val="007B4F8E"/>
    <w:rsid w:val="007C1F25"/>
    <w:rsid w:val="007D1350"/>
    <w:rsid w:val="007F1201"/>
    <w:rsid w:val="007F770C"/>
    <w:rsid w:val="00800654"/>
    <w:rsid w:val="008332F0"/>
    <w:rsid w:val="00842DCA"/>
    <w:rsid w:val="00854821"/>
    <w:rsid w:val="00875092"/>
    <w:rsid w:val="00883B80"/>
    <w:rsid w:val="00891002"/>
    <w:rsid w:val="00891083"/>
    <w:rsid w:val="0089136B"/>
    <w:rsid w:val="008A21D6"/>
    <w:rsid w:val="008C2B6B"/>
    <w:rsid w:val="008D39A5"/>
    <w:rsid w:val="008D6B3B"/>
    <w:rsid w:val="008D6F8D"/>
    <w:rsid w:val="008E00C9"/>
    <w:rsid w:val="008E3794"/>
    <w:rsid w:val="0090318E"/>
    <w:rsid w:val="009228DF"/>
    <w:rsid w:val="009528D6"/>
    <w:rsid w:val="0095670A"/>
    <w:rsid w:val="00987B32"/>
    <w:rsid w:val="009910B2"/>
    <w:rsid w:val="00994F7D"/>
    <w:rsid w:val="009B5A2E"/>
    <w:rsid w:val="009B667B"/>
    <w:rsid w:val="009D1939"/>
    <w:rsid w:val="009D1E1F"/>
    <w:rsid w:val="009D23F2"/>
    <w:rsid w:val="009D2E18"/>
    <w:rsid w:val="009D4905"/>
    <w:rsid w:val="009D715D"/>
    <w:rsid w:val="009E5D37"/>
    <w:rsid w:val="00A12597"/>
    <w:rsid w:val="00A24C7D"/>
    <w:rsid w:val="00A32028"/>
    <w:rsid w:val="00A362EF"/>
    <w:rsid w:val="00A41237"/>
    <w:rsid w:val="00A51F86"/>
    <w:rsid w:val="00A60DC7"/>
    <w:rsid w:val="00A6124A"/>
    <w:rsid w:val="00A6347E"/>
    <w:rsid w:val="00A65FA9"/>
    <w:rsid w:val="00A71E95"/>
    <w:rsid w:val="00A7295A"/>
    <w:rsid w:val="00A81E29"/>
    <w:rsid w:val="00A8351D"/>
    <w:rsid w:val="00A83CA9"/>
    <w:rsid w:val="00A86276"/>
    <w:rsid w:val="00A9389D"/>
    <w:rsid w:val="00AA7162"/>
    <w:rsid w:val="00AB11CA"/>
    <w:rsid w:val="00AB1229"/>
    <w:rsid w:val="00AB28CA"/>
    <w:rsid w:val="00AE3B71"/>
    <w:rsid w:val="00B121AA"/>
    <w:rsid w:val="00B22729"/>
    <w:rsid w:val="00B43E5E"/>
    <w:rsid w:val="00B53180"/>
    <w:rsid w:val="00B53F8B"/>
    <w:rsid w:val="00B74B3B"/>
    <w:rsid w:val="00B7535D"/>
    <w:rsid w:val="00B77C35"/>
    <w:rsid w:val="00B833ED"/>
    <w:rsid w:val="00B8519F"/>
    <w:rsid w:val="00B91DDA"/>
    <w:rsid w:val="00B95762"/>
    <w:rsid w:val="00BB174D"/>
    <w:rsid w:val="00BB76DA"/>
    <w:rsid w:val="00BB77B8"/>
    <w:rsid w:val="00BC4BC7"/>
    <w:rsid w:val="00BC51FA"/>
    <w:rsid w:val="00BD3C11"/>
    <w:rsid w:val="00C06AB0"/>
    <w:rsid w:val="00C0729A"/>
    <w:rsid w:val="00C428BF"/>
    <w:rsid w:val="00C51801"/>
    <w:rsid w:val="00C621A8"/>
    <w:rsid w:val="00C77BB1"/>
    <w:rsid w:val="00C93932"/>
    <w:rsid w:val="00C96F14"/>
    <w:rsid w:val="00CC4761"/>
    <w:rsid w:val="00CE1838"/>
    <w:rsid w:val="00CE7F35"/>
    <w:rsid w:val="00D3423C"/>
    <w:rsid w:val="00D6251D"/>
    <w:rsid w:val="00D66A33"/>
    <w:rsid w:val="00D67166"/>
    <w:rsid w:val="00D825CC"/>
    <w:rsid w:val="00D84147"/>
    <w:rsid w:val="00D85C32"/>
    <w:rsid w:val="00D865A6"/>
    <w:rsid w:val="00DE053F"/>
    <w:rsid w:val="00E30E58"/>
    <w:rsid w:val="00E354F5"/>
    <w:rsid w:val="00E411FA"/>
    <w:rsid w:val="00E56366"/>
    <w:rsid w:val="00E65DF5"/>
    <w:rsid w:val="00E66429"/>
    <w:rsid w:val="00E81387"/>
    <w:rsid w:val="00E843A8"/>
    <w:rsid w:val="00E9202D"/>
    <w:rsid w:val="00E94AB3"/>
    <w:rsid w:val="00EB5D3B"/>
    <w:rsid w:val="00EB786E"/>
    <w:rsid w:val="00ED4B1F"/>
    <w:rsid w:val="00EE1BF2"/>
    <w:rsid w:val="00EF33FE"/>
    <w:rsid w:val="00EF773D"/>
    <w:rsid w:val="00F0268A"/>
    <w:rsid w:val="00F24C14"/>
    <w:rsid w:val="00F32210"/>
    <w:rsid w:val="00F34F97"/>
    <w:rsid w:val="00F41034"/>
    <w:rsid w:val="00F6225B"/>
    <w:rsid w:val="00F97ED0"/>
    <w:rsid w:val="00F97F84"/>
    <w:rsid w:val="00FB40C8"/>
    <w:rsid w:val="00FC3D08"/>
    <w:rsid w:val="00FD2910"/>
    <w:rsid w:val="00FE3FEA"/>
    <w:rsid w:val="05D90BCF"/>
    <w:rsid w:val="063262D5"/>
    <w:rsid w:val="064A387B"/>
    <w:rsid w:val="092E2FE0"/>
    <w:rsid w:val="09306D58"/>
    <w:rsid w:val="0DA9532B"/>
    <w:rsid w:val="0F783207"/>
    <w:rsid w:val="0FA22032"/>
    <w:rsid w:val="112A7F4C"/>
    <w:rsid w:val="13EA635D"/>
    <w:rsid w:val="14691370"/>
    <w:rsid w:val="15883A78"/>
    <w:rsid w:val="15D373E9"/>
    <w:rsid w:val="179D29B2"/>
    <w:rsid w:val="181B6E25"/>
    <w:rsid w:val="1AF75928"/>
    <w:rsid w:val="1C200EAE"/>
    <w:rsid w:val="1C962F1E"/>
    <w:rsid w:val="1DE80A9A"/>
    <w:rsid w:val="1F3328F5"/>
    <w:rsid w:val="20D67642"/>
    <w:rsid w:val="23B75C54"/>
    <w:rsid w:val="251B0465"/>
    <w:rsid w:val="26151358"/>
    <w:rsid w:val="26B4291F"/>
    <w:rsid w:val="297242B0"/>
    <w:rsid w:val="2A742AF1"/>
    <w:rsid w:val="2B485D2C"/>
    <w:rsid w:val="2CD47877"/>
    <w:rsid w:val="2D894DC7"/>
    <w:rsid w:val="2E1168A9"/>
    <w:rsid w:val="2E564F82"/>
    <w:rsid w:val="30371E51"/>
    <w:rsid w:val="30E12562"/>
    <w:rsid w:val="31425CD0"/>
    <w:rsid w:val="31AA329C"/>
    <w:rsid w:val="322A1CE7"/>
    <w:rsid w:val="34F12F90"/>
    <w:rsid w:val="35610116"/>
    <w:rsid w:val="375C6DE7"/>
    <w:rsid w:val="37702892"/>
    <w:rsid w:val="37BA1D5F"/>
    <w:rsid w:val="37D022AC"/>
    <w:rsid w:val="38883C0B"/>
    <w:rsid w:val="39B21699"/>
    <w:rsid w:val="3B535C06"/>
    <w:rsid w:val="3BB014AF"/>
    <w:rsid w:val="3DA037A5"/>
    <w:rsid w:val="3DD27E02"/>
    <w:rsid w:val="3E6622F9"/>
    <w:rsid w:val="41766CF7"/>
    <w:rsid w:val="41B94FA3"/>
    <w:rsid w:val="44501A81"/>
    <w:rsid w:val="44F37830"/>
    <w:rsid w:val="452A22D2"/>
    <w:rsid w:val="48F12170"/>
    <w:rsid w:val="49664439"/>
    <w:rsid w:val="4A9D3546"/>
    <w:rsid w:val="4B991F60"/>
    <w:rsid w:val="4D706CF0"/>
    <w:rsid w:val="4E9764FE"/>
    <w:rsid w:val="4EA43336"/>
    <w:rsid w:val="4EE07EA5"/>
    <w:rsid w:val="4F304989"/>
    <w:rsid w:val="4FCE780F"/>
    <w:rsid w:val="51312C3A"/>
    <w:rsid w:val="5144471C"/>
    <w:rsid w:val="53E43511"/>
    <w:rsid w:val="54FD6293"/>
    <w:rsid w:val="558E065B"/>
    <w:rsid w:val="58931AE5"/>
    <w:rsid w:val="59CD7278"/>
    <w:rsid w:val="5A4A1772"/>
    <w:rsid w:val="5AB056BB"/>
    <w:rsid w:val="5CC76201"/>
    <w:rsid w:val="5D701C98"/>
    <w:rsid w:val="5D9562FF"/>
    <w:rsid w:val="5E781EA8"/>
    <w:rsid w:val="63595B29"/>
    <w:rsid w:val="665C2547"/>
    <w:rsid w:val="68801F06"/>
    <w:rsid w:val="693E784B"/>
    <w:rsid w:val="698A6F34"/>
    <w:rsid w:val="6AD93CCF"/>
    <w:rsid w:val="6BCC2999"/>
    <w:rsid w:val="6C47110C"/>
    <w:rsid w:val="6EE56734"/>
    <w:rsid w:val="71E573FD"/>
    <w:rsid w:val="74962C31"/>
    <w:rsid w:val="74D379E1"/>
    <w:rsid w:val="76487F5B"/>
    <w:rsid w:val="7A401675"/>
    <w:rsid w:val="7C833A9B"/>
    <w:rsid w:val="7F485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51BD3"/>
  <w15:docId w15:val="{7EDCC3CA-FB81-4550-9FD2-FD6265D46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unhideWhenUsed="1"/>
    <w:lsdException w:name="Body Text Indent" w:uiPriority="99"/>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line="450" w:lineRule="atLeast"/>
      <w:jc w:val="left"/>
      <w:outlineLvl w:val="0"/>
    </w:pPr>
    <w:rPr>
      <w:rFonts w:ascii="宋体" w:eastAsia="宋体" w:hAnsi="宋体" w:cs="Times New Roman" w:hint="eastAsia"/>
      <w:b/>
      <w:kern w:val="44"/>
      <w:sz w:val="36"/>
      <w:szCs w:val="36"/>
    </w:rPr>
  </w:style>
  <w:style w:type="paragraph" w:styleId="3">
    <w:name w:val="heading 3"/>
    <w:basedOn w:val="a"/>
    <w:next w:val="a"/>
    <w:unhideWhenUsed/>
    <w:qFormat/>
    <w:pPr>
      <w:pBdr>
        <w:bottom w:val="single" w:sz="6" w:space="0" w:color="E7E7E7"/>
      </w:pBdr>
      <w:spacing w:beforeAutospacing="1" w:afterAutospacing="1" w:line="450" w:lineRule="atLeast"/>
      <w:jc w:val="left"/>
      <w:outlineLvl w:val="2"/>
    </w:pPr>
    <w:rPr>
      <w:rFonts w:ascii="宋体" w:eastAsia="宋体" w:hAnsi="宋体" w:cs="Times New Roman" w:hint="eastAsia"/>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pPr>
      <w:jc w:val="left"/>
    </w:pPr>
  </w:style>
  <w:style w:type="paragraph" w:styleId="a4">
    <w:name w:val="Body Text"/>
    <w:basedOn w:val="a"/>
    <w:link w:val="10"/>
    <w:uiPriority w:val="99"/>
    <w:unhideWhenUsed/>
    <w:pPr>
      <w:spacing w:after="120"/>
    </w:pPr>
    <w:rPr>
      <w:rFonts w:ascii="Calibri" w:eastAsia="宋体" w:hAnsi="Calibri" w:cs="Times New Roman"/>
      <w:szCs w:val="22"/>
    </w:rPr>
  </w:style>
  <w:style w:type="paragraph" w:styleId="a5">
    <w:name w:val="Body Text Indent"/>
    <w:basedOn w:val="a"/>
    <w:link w:val="11"/>
    <w:uiPriority w:val="99"/>
    <w:pPr>
      <w:snapToGrid w:val="0"/>
      <w:spacing w:line="560" w:lineRule="atLeast"/>
      <w:ind w:left="570"/>
    </w:pPr>
    <w:rPr>
      <w:rFonts w:ascii="仿宋_GB2312" w:eastAsia="仿宋_GB2312" w:hAnsi="Times New Roman" w:cs="Times New Roman"/>
      <w:b/>
      <w:kern w:val="0"/>
      <w:sz w:val="30"/>
      <w:szCs w:val="20"/>
    </w:rPr>
  </w:style>
  <w:style w:type="paragraph" w:styleId="a6">
    <w:name w:val="Date"/>
    <w:basedOn w:val="a"/>
    <w:next w:val="a"/>
    <w:link w:val="a7"/>
    <w:semiHidden/>
    <w:unhideWhenUsed/>
    <w:pPr>
      <w:ind w:leftChars="2500" w:left="100"/>
    </w:pPr>
  </w:style>
  <w:style w:type="paragraph" w:styleId="a8">
    <w:name w:val="Balloon Text"/>
    <w:basedOn w:val="a"/>
    <w:link w:val="a9"/>
    <w:rPr>
      <w:sz w:val="18"/>
      <w:szCs w:val="18"/>
    </w:rPr>
  </w:style>
  <w:style w:type="paragraph" w:styleId="aa">
    <w:name w:val="footer"/>
    <w:basedOn w:val="a"/>
    <w:link w:val="ab"/>
    <w:qFormat/>
    <w:pPr>
      <w:tabs>
        <w:tab w:val="center" w:pos="4153"/>
        <w:tab w:val="right" w:pos="8306"/>
      </w:tabs>
      <w:snapToGrid w:val="0"/>
      <w:jc w:val="left"/>
    </w:pPr>
    <w:rPr>
      <w:sz w:val="18"/>
      <w:szCs w:val="18"/>
    </w:rPr>
  </w:style>
  <w:style w:type="paragraph" w:styleId="ac">
    <w:name w:val="header"/>
    <w:basedOn w:val="a"/>
    <w:link w:val="ad"/>
    <w:pPr>
      <w:pBdr>
        <w:bottom w:val="single" w:sz="6" w:space="1" w:color="auto"/>
      </w:pBdr>
      <w:tabs>
        <w:tab w:val="center" w:pos="4153"/>
        <w:tab w:val="right" w:pos="8306"/>
      </w:tabs>
      <w:snapToGrid w:val="0"/>
      <w:jc w:val="center"/>
    </w:pPr>
    <w:rPr>
      <w:sz w:val="18"/>
      <w:szCs w:val="18"/>
    </w:rPr>
  </w:style>
  <w:style w:type="paragraph" w:styleId="ae">
    <w:name w:val="Normal (Web)"/>
    <w:basedOn w:val="a"/>
    <w:pPr>
      <w:spacing w:before="150" w:afterAutospacing="1" w:line="450" w:lineRule="atLeast"/>
      <w:jc w:val="left"/>
    </w:pPr>
    <w:rPr>
      <w:rFonts w:ascii="微软雅黑" w:eastAsia="微软雅黑" w:hAnsi="微软雅黑" w:cs="Times New Roman"/>
      <w:color w:val="111111"/>
      <w:kern w:val="0"/>
      <w:sz w:val="24"/>
    </w:rPr>
  </w:style>
  <w:style w:type="paragraph" w:styleId="af">
    <w:name w:val="Title"/>
    <w:basedOn w:val="a"/>
    <w:next w:val="a"/>
    <w:link w:val="af0"/>
    <w:uiPriority w:val="10"/>
    <w:qFormat/>
    <w:pPr>
      <w:spacing w:before="240" w:after="60" w:line="560" w:lineRule="atLeast"/>
      <w:jc w:val="center"/>
      <w:outlineLvl w:val="0"/>
    </w:pPr>
    <w:rPr>
      <w:rFonts w:ascii="Cambria" w:hAnsi="Cambria"/>
      <w:b/>
      <w:bCs/>
      <w:kern w:val="0"/>
      <w:sz w:val="44"/>
      <w:szCs w:val="32"/>
    </w:rPr>
  </w:style>
  <w:style w:type="character" w:styleId="af1">
    <w:name w:val="Strong"/>
    <w:basedOn w:val="a0"/>
    <w:qFormat/>
    <w:rPr>
      <w:b/>
      <w:sz w:val="24"/>
      <w:szCs w:val="24"/>
    </w:rPr>
  </w:style>
  <w:style w:type="character" w:styleId="af2">
    <w:name w:val="Hyperlink"/>
    <w:basedOn w:val="a0"/>
    <w:qFormat/>
    <w:rPr>
      <w:color w:val="0000FF"/>
      <w:u w:val="single"/>
    </w:rPr>
  </w:style>
  <w:style w:type="character" w:customStyle="1" w:styleId="bsharetext">
    <w:name w:val="bsharetext"/>
    <w:basedOn w:val="a0"/>
    <w:qFormat/>
  </w:style>
  <w:style w:type="paragraph" w:customStyle="1" w:styleId="p0">
    <w:name w:val="p0"/>
    <w:basedOn w:val="a"/>
    <w:qFormat/>
    <w:pPr>
      <w:widowControl/>
    </w:pPr>
    <w:rPr>
      <w:rFonts w:ascii="Times New Roman" w:hAnsi="Times New Roman"/>
      <w:kern w:val="0"/>
      <w:szCs w:val="21"/>
    </w:rPr>
  </w:style>
  <w:style w:type="paragraph" w:customStyle="1" w:styleId="p16">
    <w:name w:val="p16"/>
    <w:basedOn w:val="a"/>
    <w:qFormat/>
    <w:pPr>
      <w:widowControl/>
      <w:spacing w:line="360" w:lineRule="auto"/>
      <w:ind w:firstLine="600"/>
    </w:pPr>
    <w:rPr>
      <w:rFonts w:ascii="仿宋_GB2312" w:hAnsi="仿宋_GB2312" w:cs="宋体"/>
      <w:kern w:val="0"/>
      <w:sz w:val="30"/>
      <w:szCs w:val="30"/>
    </w:rPr>
  </w:style>
  <w:style w:type="character" w:customStyle="1" w:styleId="ad">
    <w:name w:val="页眉 字符"/>
    <w:basedOn w:val="a0"/>
    <w:link w:val="ac"/>
    <w:rPr>
      <w:rFonts w:asciiTheme="minorHAnsi" w:eastAsiaTheme="minorEastAsia" w:hAnsiTheme="minorHAnsi" w:cstheme="minorBidi"/>
      <w:kern w:val="2"/>
      <w:sz w:val="18"/>
      <w:szCs w:val="18"/>
    </w:rPr>
  </w:style>
  <w:style w:type="character" w:customStyle="1" w:styleId="ab">
    <w:name w:val="页脚 字符"/>
    <w:basedOn w:val="a0"/>
    <w:link w:val="aa"/>
    <w:rPr>
      <w:rFonts w:asciiTheme="minorHAnsi" w:eastAsiaTheme="minorEastAsia" w:hAnsiTheme="minorHAnsi" w:cstheme="minorBidi"/>
      <w:kern w:val="2"/>
      <w:sz w:val="18"/>
      <w:szCs w:val="18"/>
    </w:rPr>
  </w:style>
  <w:style w:type="character" w:customStyle="1" w:styleId="a9">
    <w:name w:val="批注框文本 字符"/>
    <w:basedOn w:val="a0"/>
    <w:link w:val="a8"/>
    <w:rPr>
      <w:rFonts w:asciiTheme="minorHAnsi" w:eastAsiaTheme="minorEastAsia" w:hAnsiTheme="minorHAnsi" w:cstheme="minorBidi"/>
      <w:kern w:val="2"/>
      <w:sz w:val="18"/>
      <w:szCs w:val="18"/>
    </w:rPr>
  </w:style>
  <w:style w:type="paragraph" w:customStyle="1" w:styleId="12">
    <w:name w:val="修订1"/>
    <w:hidden/>
    <w:uiPriority w:val="99"/>
    <w:unhideWhenUsed/>
    <w:rPr>
      <w:rFonts w:asciiTheme="minorHAnsi" w:eastAsiaTheme="minorEastAsia" w:hAnsiTheme="minorHAnsi" w:cstheme="minorBidi"/>
      <w:kern w:val="2"/>
      <w:sz w:val="21"/>
      <w:szCs w:val="24"/>
    </w:rPr>
  </w:style>
  <w:style w:type="paragraph" w:styleId="af3">
    <w:name w:val="List Paragraph"/>
    <w:basedOn w:val="a"/>
    <w:uiPriority w:val="34"/>
    <w:qFormat/>
    <w:pPr>
      <w:ind w:firstLineChars="200" w:firstLine="420"/>
    </w:pPr>
    <w:rPr>
      <w:rFonts w:ascii="Calibri" w:eastAsia="宋体" w:hAnsi="Calibri" w:cs="Times New Roman"/>
      <w:szCs w:val="22"/>
    </w:rPr>
  </w:style>
  <w:style w:type="character" w:customStyle="1" w:styleId="af4">
    <w:name w:val="正文文本缩进 字符"/>
    <w:basedOn w:val="a0"/>
    <w:semiHidden/>
    <w:rPr>
      <w:rFonts w:asciiTheme="minorHAnsi" w:eastAsiaTheme="minorEastAsia" w:hAnsiTheme="minorHAnsi" w:cstheme="minorBidi"/>
      <w:kern w:val="2"/>
      <w:sz w:val="21"/>
      <w:szCs w:val="24"/>
    </w:rPr>
  </w:style>
  <w:style w:type="character" w:customStyle="1" w:styleId="11">
    <w:name w:val="正文文本缩进 字符1"/>
    <w:basedOn w:val="a0"/>
    <w:link w:val="a5"/>
    <w:uiPriority w:val="99"/>
    <w:rPr>
      <w:rFonts w:ascii="仿宋_GB2312" w:eastAsia="仿宋_GB2312"/>
      <w:b/>
      <w:sz w:val="30"/>
    </w:rPr>
  </w:style>
  <w:style w:type="character" w:customStyle="1" w:styleId="af0">
    <w:name w:val="标题 字符"/>
    <w:basedOn w:val="a0"/>
    <w:link w:val="af"/>
    <w:uiPriority w:val="10"/>
    <w:qFormat/>
    <w:rPr>
      <w:rFonts w:ascii="Cambria" w:eastAsiaTheme="minorEastAsia" w:hAnsi="Cambria" w:cstheme="minorBidi"/>
      <w:b/>
      <w:bCs/>
      <w:sz w:val="44"/>
      <w:szCs w:val="32"/>
    </w:rPr>
  </w:style>
  <w:style w:type="character" w:customStyle="1" w:styleId="af5">
    <w:name w:val="正文文本 字符"/>
    <w:basedOn w:val="a0"/>
    <w:semiHidden/>
    <w:rPr>
      <w:rFonts w:asciiTheme="minorHAnsi" w:eastAsiaTheme="minorEastAsia" w:hAnsiTheme="minorHAnsi" w:cstheme="minorBidi"/>
      <w:kern w:val="2"/>
      <w:sz w:val="21"/>
      <w:szCs w:val="24"/>
    </w:rPr>
  </w:style>
  <w:style w:type="character" w:customStyle="1" w:styleId="10">
    <w:name w:val="正文文本 字符1"/>
    <w:basedOn w:val="a0"/>
    <w:link w:val="a4"/>
    <w:uiPriority w:val="99"/>
    <w:rPr>
      <w:rFonts w:ascii="Calibri" w:hAnsi="Calibri"/>
      <w:kern w:val="2"/>
      <w:sz w:val="21"/>
      <w:szCs w:val="22"/>
    </w:rPr>
  </w:style>
  <w:style w:type="character" w:customStyle="1" w:styleId="13">
    <w:name w:val="标题 字符1"/>
    <w:basedOn w:val="a0"/>
    <w:uiPriority w:val="10"/>
    <w:qFormat/>
    <w:rPr>
      <w:rFonts w:ascii="Cambria" w:eastAsia="宋体" w:hAnsi="Cambria" w:cs="Times New Roman"/>
      <w:b/>
      <w:bCs/>
      <w:kern w:val="0"/>
      <w:sz w:val="44"/>
      <w:szCs w:val="32"/>
    </w:rPr>
  </w:style>
  <w:style w:type="character" w:customStyle="1" w:styleId="a7">
    <w:name w:val="日期 字符"/>
    <w:basedOn w:val="a0"/>
    <w:link w:val="a6"/>
    <w:semiHidden/>
    <w:rPr>
      <w:rFonts w:asciiTheme="minorHAnsi" w:eastAsiaTheme="minorEastAsia" w:hAnsiTheme="minorHAnsi" w:cstheme="minorBidi"/>
      <w:kern w:val="2"/>
      <w:sz w:val="21"/>
      <w:szCs w:val="24"/>
    </w:rPr>
  </w:style>
  <w:style w:type="character" w:styleId="af6">
    <w:name w:val="annotation reference"/>
    <w:basedOn w:val="a0"/>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肖 君惟</cp:lastModifiedBy>
  <cp:revision>2</cp:revision>
  <cp:lastPrinted>2022-12-05T00:43:00Z</cp:lastPrinted>
  <dcterms:created xsi:type="dcterms:W3CDTF">2022-12-05T07:25:00Z</dcterms:created>
  <dcterms:modified xsi:type="dcterms:W3CDTF">2022-12-05T07:25:00Z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5F5534C714FC48BAB150C45D881B085E</vt:lpwstr>
  </property>
</Properties>
</file>